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DD2" w:rsidRDefault="00CF7DD2" w:rsidP="0019366A">
      <w:pPr>
        <w:jc w:val="center"/>
      </w:pPr>
      <w:r>
        <w:object w:dxaOrig="3765" w:dyaOrig="4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7.4pt" o:ole="" fillcolor="window">
            <v:imagedata r:id="rId8" o:title=""/>
          </v:shape>
          <o:OLEObject Type="Embed" ProgID="PBrush" ShapeID="_x0000_i1025" DrawAspect="Content" ObjectID="_1701004542" r:id="rId9"/>
        </w:object>
      </w:r>
    </w:p>
    <w:p w:rsidR="000C7B5F" w:rsidRPr="000C7B5F" w:rsidRDefault="000C7B5F" w:rsidP="000C7B5F">
      <w:pPr>
        <w:spacing w:line="360" w:lineRule="auto"/>
        <w:jc w:val="center"/>
        <w:rPr>
          <w:rFonts w:ascii="Times New Roman" w:hAnsi="Times New Roman"/>
          <w:b/>
          <w:sz w:val="28"/>
          <w:szCs w:val="28"/>
          <w:lang w:val="ru-RU" w:eastAsia="en-US"/>
        </w:rPr>
      </w:pPr>
      <w:r w:rsidRPr="000C7B5F">
        <w:rPr>
          <w:rFonts w:ascii="Times New Roman" w:hAnsi="Times New Roman"/>
          <w:b/>
          <w:sz w:val="28"/>
          <w:szCs w:val="28"/>
          <w:lang w:val="ru-RU" w:eastAsia="en-US"/>
        </w:rPr>
        <w:t>УКРАЇНА</w:t>
      </w:r>
    </w:p>
    <w:p w:rsidR="000C7B5F" w:rsidRPr="000C7B5F" w:rsidRDefault="000C7B5F" w:rsidP="000C7B5F">
      <w:pPr>
        <w:jc w:val="center"/>
        <w:rPr>
          <w:rFonts w:ascii="Times New Roman" w:hAnsi="Times New Roman"/>
          <w:b/>
          <w:sz w:val="28"/>
          <w:szCs w:val="28"/>
          <w:lang w:val="ru-RU" w:eastAsia="en-US"/>
        </w:rPr>
      </w:pPr>
      <w:r w:rsidRPr="000C7B5F">
        <w:rPr>
          <w:rFonts w:ascii="Times New Roman" w:hAnsi="Times New Roman"/>
          <w:b/>
          <w:sz w:val="28"/>
          <w:szCs w:val="28"/>
          <w:lang w:val="ru-RU" w:eastAsia="en-US"/>
        </w:rPr>
        <w:t>НОВОСЕЛИЦЬКА МІСЬКА РАДА</w:t>
      </w:r>
    </w:p>
    <w:p w:rsidR="000C7B5F" w:rsidRPr="000C7B5F" w:rsidRDefault="000C7B5F" w:rsidP="000C7B5F">
      <w:pPr>
        <w:jc w:val="center"/>
        <w:rPr>
          <w:rFonts w:ascii="Times New Roman" w:hAnsi="Times New Roman"/>
          <w:b/>
          <w:sz w:val="28"/>
          <w:szCs w:val="28"/>
          <w:lang w:val="ru-RU" w:eastAsia="en-US"/>
        </w:rPr>
      </w:pPr>
      <w:r w:rsidRPr="000C7B5F">
        <w:rPr>
          <w:rFonts w:ascii="Times New Roman" w:hAnsi="Times New Roman"/>
          <w:b/>
          <w:sz w:val="28"/>
          <w:szCs w:val="28"/>
          <w:lang w:val="ru-RU" w:eastAsia="en-US"/>
        </w:rPr>
        <w:t>ЧЕРНІВЕЦЬКОГО РАЙОНУ</w:t>
      </w:r>
    </w:p>
    <w:p w:rsidR="000C7B5F" w:rsidRPr="000C7B5F" w:rsidRDefault="000C7B5F" w:rsidP="000C7B5F">
      <w:pPr>
        <w:jc w:val="center"/>
        <w:rPr>
          <w:rFonts w:ascii="Times New Roman" w:hAnsi="Times New Roman"/>
          <w:b/>
          <w:sz w:val="28"/>
          <w:szCs w:val="28"/>
          <w:lang w:val="ru-RU" w:eastAsia="en-US"/>
        </w:rPr>
      </w:pPr>
      <w:r w:rsidRPr="000C7B5F">
        <w:rPr>
          <w:rFonts w:ascii="Times New Roman" w:hAnsi="Times New Roman"/>
          <w:b/>
          <w:sz w:val="28"/>
          <w:szCs w:val="28"/>
          <w:lang w:val="ru-RU" w:eastAsia="en-US"/>
        </w:rPr>
        <w:t xml:space="preserve">  ЧЕРНІВЕЦЬКОЇ ОБЛАСТІ</w:t>
      </w:r>
    </w:p>
    <w:p w:rsidR="000C7B5F" w:rsidRPr="000C7B5F" w:rsidRDefault="000C7B5F" w:rsidP="000C7B5F">
      <w:pPr>
        <w:jc w:val="center"/>
        <w:rPr>
          <w:rFonts w:ascii="Times New Roman" w:hAnsi="Times New Roman"/>
          <w:b/>
          <w:sz w:val="28"/>
          <w:szCs w:val="28"/>
          <w:lang w:val="ru-RU" w:eastAsia="en-US"/>
        </w:rPr>
      </w:pPr>
    </w:p>
    <w:p w:rsidR="00D55B84" w:rsidRPr="00F72055" w:rsidRDefault="009B20F8" w:rsidP="00592C11">
      <w:pPr>
        <w:ind w:left="180" w:right="278"/>
        <w:jc w:val="center"/>
        <w:rPr>
          <w:rFonts w:ascii="Times New Roman" w:hAnsi="Times New Roman"/>
          <w:b/>
          <w:sz w:val="28"/>
          <w:szCs w:val="28"/>
          <w:lang w:val="ru-RU" w:eastAsia="en-US"/>
        </w:rPr>
      </w:pPr>
      <w:r>
        <w:rPr>
          <w:rFonts w:ascii="Times New Roman" w:hAnsi="Times New Roman"/>
          <w:b/>
          <w:sz w:val="28"/>
          <w:szCs w:val="28"/>
          <w:lang w:eastAsia="en-US"/>
        </w:rPr>
        <w:t xml:space="preserve">Проєкт </w:t>
      </w:r>
      <w:r w:rsidR="00592C11" w:rsidRPr="00592C11">
        <w:rPr>
          <w:rFonts w:ascii="Times New Roman" w:hAnsi="Times New Roman"/>
          <w:b/>
          <w:sz w:val="28"/>
          <w:szCs w:val="28"/>
          <w:lang w:eastAsia="en-US"/>
        </w:rPr>
        <w:t xml:space="preserve">РІШЕННЯ № </w:t>
      </w:r>
      <w:r w:rsidR="00592C11" w:rsidRPr="00592C11">
        <w:rPr>
          <w:rFonts w:ascii="Times New Roman" w:hAnsi="Times New Roman"/>
          <w:b/>
          <w:vanish/>
          <w:color w:val="FF0000"/>
          <w:szCs w:val="24"/>
        </w:rPr>
        <w:t>{num}</w:t>
      </w:r>
      <w:r w:rsidR="00592C11" w:rsidRPr="00592C11">
        <w:rPr>
          <w:rFonts w:ascii="Times New Roman" w:hAnsi="Times New Roman"/>
          <w:b/>
          <w:sz w:val="28"/>
          <w:szCs w:val="28"/>
          <w:lang w:eastAsia="en-US"/>
        </w:rPr>
        <w:t>1</w:t>
      </w:r>
      <w:r w:rsidR="00821364">
        <w:rPr>
          <w:rFonts w:ascii="Times New Roman" w:hAnsi="Times New Roman"/>
          <w:b/>
          <w:sz w:val="28"/>
          <w:szCs w:val="28"/>
          <w:lang w:eastAsia="en-US"/>
        </w:rPr>
        <w:t>5</w:t>
      </w:r>
      <w:r w:rsidR="00592C11" w:rsidRPr="00592C11">
        <w:rPr>
          <w:rFonts w:ascii="Times New Roman" w:hAnsi="Times New Roman"/>
          <w:b/>
          <w:sz w:val="28"/>
          <w:szCs w:val="28"/>
          <w:lang w:eastAsia="en-US"/>
        </w:rPr>
        <w:t>/</w:t>
      </w:r>
      <w:r w:rsidR="00B83AAD">
        <w:rPr>
          <w:rFonts w:ascii="Times New Roman" w:hAnsi="Times New Roman"/>
          <w:b/>
          <w:sz w:val="28"/>
          <w:szCs w:val="28"/>
          <w:lang w:val="ru-RU" w:eastAsia="en-US"/>
        </w:rPr>
        <w:t>13</w:t>
      </w:r>
      <w:bookmarkStart w:id="0" w:name="_GoBack"/>
      <w:bookmarkEnd w:id="0"/>
    </w:p>
    <w:p w:rsidR="00824493" w:rsidRPr="00F72055" w:rsidRDefault="00824493" w:rsidP="00824493">
      <w:pPr>
        <w:ind w:left="180" w:right="278"/>
        <w:rPr>
          <w:rFonts w:ascii="Times New Roman" w:hAnsi="Times New Roman"/>
          <w:b/>
          <w:sz w:val="28"/>
          <w:szCs w:val="28"/>
          <w:lang w:val="ru-RU" w:eastAsia="en-US"/>
        </w:rPr>
      </w:pPr>
    </w:p>
    <w:p w:rsidR="00592C11" w:rsidRDefault="00592C11" w:rsidP="00592C11">
      <w:pPr>
        <w:ind w:left="180" w:right="278"/>
        <w:jc w:val="center"/>
        <w:rPr>
          <w:rFonts w:ascii="Times New Roman" w:hAnsi="Times New Roman"/>
          <w:b/>
          <w:vanish/>
          <w:color w:val="FF0000"/>
          <w:szCs w:val="24"/>
        </w:rPr>
      </w:pPr>
      <w:r w:rsidRPr="00592C11">
        <w:rPr>
          <w:rFonts w:ascii="Times New Roman" w:hAnsi="Times New Roman"/>
          <w:b/>
          <w:vanish/>
          <w:color w:val="FF0000"/>
          <w:szCs w:val="24"/>
        </w:rPr>
        <w:t>{num}</w:t>
      </w:r>
    </w:p>
    <w:p w:rsidR="00CA1267" w:rsidRPr="00592C11" w:rsidRDefault="00CA1267" w:rsidP="00592C11">
      <w:pPr>
        <w:ind w:left="180" w:right="278"/>
        <w:jc w:val="center"/>
        <w:rPr>
          <w:rFonts w:ascii="Times New Roman" w:hAnsi="Times New Roman"/>
          <w:b/>
          <w:sz w:val="28"/>
          <w:szCs w:val="28"/>
          <w:lang w:eastAsia="en-US"/>
        </w:rPr>
      </w:pPr>
    </w:p>
    <w:tbl>
      <w:tblPr>
        <w:tblW w:w="0" w:type="auto"/>
        <w:jc w:val="center"/>
        <w:tblLook w:val="01E0" w:firstRow="1" w:lastRow="1" w:firstColumn="1" w:lastColumn="1" w:noHBand="0" w:noVBand="0"/>
      </w:tblPr>
      <w:tblGrid>
        <w:gridCol w:w="3210"/>
        <w:gridCol w:w="6286"/>
      </w:tblGrid>
      <w:tr w:rsidR="00592C11" w:rsidRPr="00592C11" w:rsidTr="00313D97">
        <w:trPr>
          <w:trHeight w:val="487"/>
          <w:jc w:val="center"/>
          <w:hidden/>
        </w:trPr>
        <w:tc>
          <w:tcPr>
            <w:tcW w:w="3312" w:type="dxa"/>
          </w:tcPr>
          <w:p w:rsidR="00592C11" w:rsidRPr="00DD26BD" w:rsidRDefault="00592C11" w:rsidP="00DD26BD">
            <w:pPr>
              <w:spacing w:line="276" w:lineRule="auto"/>
              <w:jc w:val="both"/>
              <w:rPr>
                <w:rFonts w:ascii="Times New Roman" w:hAnsi="Times New Roman"/>
                <w:sz w:val="28"/>
                <w:szCs w:val="28"/>
                <w:lang w:eastAsia="en-US"/>
              </w:rPr>
            </w:pPr>
            <w:r w:rsidRPr="00DD26BD">
              <w:rPr>
                <w:rFonts w:ascii="Times New Roman" w:hAnsi="Times New Roman"/>
                <w:vanish/>
                <w:color w:val="FF0000"/>
                <w:szCs w:val="24"/>
              </w:rPr>
              <w:t>{date}</w:t>
            </w:r>
            <w:r w:rsidR="00821364">
              <w:rPr>
                <w:rFonts w:ascii="Times New Roman" w:hAnsi="Times New Roman"/>
                <w:sz w:val="28"/>
                <w:szCs w:val="28"/>
                <w:lang w:eastAsia="en-US"/>
              </w:rPr>
              <w:t>21.12</w:t>
            </w:r>
            <w:r w:rsidRPr="00DD26BD">
              <w:rPr>
                <w:rFonts w:ascii="Times New Roman" w:hAnsi="Times New Roman"/>
                <w:sz w:val="28"/>
                <w:szCs w:val="28"/>
                <w:lang w:eastAsia="en-US"/>
              </w:rPr>
              <w:t>.2021</w:t>
            </w:r>
            <w:r w:rsidRPr="00DD26BD">
              <w:rPr>
                <w:rFonts w:ascii="Times New Roman" w:hAnsi="Times New Roman"/>
                <w:vanish/>
                <w:color w:val="FF0000"/>
                <w:szCs w:val="24"/>
              </w:rPr>
              <w:t>{date}</w:t>
            </w:r>
            <w:r w:rsidR="00DD26BD" w:rsidRPr="00DD26BD">
              <w:rPr>
                <w:rFonts w:ascii="Times New Roman" w:hAnsi="Times New Roman"/>
                <w:sz w:val="28"/>
              </w:rPr>
              <w:t xml:space="preserve"> року</w:t>
            </w:r>
          </w:p>
        </w:tc>
        <w:tc>
          <w:tcPr>
            <w:tcW w:w="6542" w:type="dxa"/>
          </w:tcPr>
          <w:p w:rsidR="00592C11" w:rsidRPr="00592C11" w:rsidRDefault="00167DE8" w:rsidP="00592C11">
            <w:pPr>
              <w:ind w:left="180" w:right="278"/>
              <w:rPr>
                <w:rFonts w:ascii="Times New Roman" w:hAnsi="Times New Roman"/>
                <w:b/>
                <w:sz w:val="28"/>
                <w:szCs w:val="28"/>
                <w:lang w:eastAsia="en-US"/>
              </w:rPr>
            </w:pPr>
            <w:r>
              <w:rPr>
                <w:rFonts w:ascii="Times New Roman" w:hAnsi="Times New Roman"/>
                <w:sz w:val="28"/>
                <w:szCs w:val="24"/>
              </w:rPr>
              <w:t xml:space="preserve">                                     </w:t>
            </w:r>
            <w:r w:rsidR="00821364">
              <w:rPr>
                <w:rFonts w:ascii="Times New Roman" w:hAnsi="Times New Roman"/>
                <w:sz w:val="28"/>
                <w:szCs w:val="24"/>
                <w:lang w:val="en-US"/>
              </w:rPr>
              <w:t>X</w:t>
            </w:r>
            <w:r w:rsidRPr="00B61EC9">
              <w:rPr>
                <w:rFonts w:ascii="Times New Roman" w:hAnsi="Times New Roman"/>
                <w:sz w:val="28"/>
                <w:szCs w:val="24"/>
                <w:lang w:val="en-US"/>
              </w:rPr>
              <w:t>V</w:t>
            </w:r>
            <w:r w:rsidRPr="00B61EC9">
              <w:rPr>
                <w:rFonts w:ascii="Times New Roman" w:hAnsi="Times New Roman"/>
                <w:sz w:val="28"/>
                <w:szCs w:val="24"/>
              </w:rPr>
              <w:t xml:space="preserve"> </w:t>
            </w:r>
            <w:r w:rsidRPr="00B61EC9">
              <w:rPr>
                <w:rFonts w:ascii="Times New Roman" w:hAnsi="Times New Roman"/>
                <w:sz w:val="28"/>
                <w:szCs w:val="28"/>
                <w:lang w:val="ru-RU"/>
              </w:rPr>
              <w:t xml:space="preserve">сесія </w:t>
            </w:r>
            <w:r w:rsidRPr="00B61EC9">
              <w:rPr>
                <w:rFonts w:ascii="Times New Roman" w:hAnsi="Times New Roman"/>
                <w:sz w:val="28"/>
                <w:szCs w:val="24"/>
                <w:lang w:val="en-US"/>
              </w:rPr>
              <w:t>V</w:t>
            </w:r>
            <w:r w:rsidRPr="00B61EC9">
              <w:rPr>
                <w:rFonts w:ascii="Times New Roman" w:hAnsi="Times New Roman"/>
                <w:sz w:val="28"/>
                <w:szCs w:val="24"/>
              </w:rPr>
              <w:t>ІІІ</w:t>
            </w:r>
            <w:r w:rsidRPr="00B61EC9">
              <w:rPr>
                <w:rFonts w:ascii="Times New Roman" w:hAnsi="Times New Roman"/>
                <w:sz w:val="28"/>
                <w:szCs w:val="28"/>
                <w:lang w:val="ru-RU"/>
              </w:rPr>
              <w:t xml:space="preserve"> скликання</w:t>
            </w:r>
            <w:r w:rsidRPr="00592C11">
              <w:rPr>
                <w:rFonts w:ascii="Times New Roman" w:hAnsi="Times New Roman"/>
                <w:b/>
                <w:sz w:val="28"/>
                <w:szCs w:val="28"/>
                <w:lang w:eastAsia="en-US"/>
              </w:rPr>
              <w:t xml:space="preserve"> </w:t>
            </w:r>
          </w:p>
        </w:tc>
      </w:tr>
    </w:tbl>
    <w:p w:rsidR="00CF7DD2" w:rsidRPr="00777E3A" w:rsidRDefault="00CF7DD2" w:rsidP="008A1C7B">
      <w:pPr>
        <w:ind w:left="180" w:right="278"/>
        <w:rPr>
          <w:rFonts w:ascii="Times New Roman" w:hAnsi="Times New Roman"/>
          <w:b/>
          <w:color w:val="000000"/>
          <w:szCs w:val="24"/>
        </w:rPr>
      </w:pPr>
    </w:p>
    <w:p w:rsidR="00DA2602" w:rsidRPr="00363180" w:rsidRDefault="00CF7DD2" w:rsidP="00EF4661">
      <w:pPr>
        <w:ind w:left="180" w:right="278"/>
        <w:rPr>
          <w:rFonts w:ascii="Times New Roman" w:hAnsi="Times New Roman"/>
          <w:b/>
          <w:vanish/>
          <w:color w:val="FF0000"/>
          <w:sz w:val="28"/>
          <w:szCs w:val="28"/>
        </w:rPr>
      </w:pPr>
      <w:r w:rsidRPr="00363180">
        <w:rPr>
          <w:rFonts w:ascii="Times New Roman" w:hAnsi="Times New Roman"/>
          <w:b/>
          <w:vanish/>
          <w:color w:val="FF0000"/>
          <w:sz w:val="28"/>
          <w:szCs w:val="28"/>
        </w:rPr>
        <w:t>{name}</w:t>
      </w:r>
    </w:p>
    <w:p w:rsidR="00670457" w:rsidRPr="0064333C" w:rsidRDefault="00670457" w:rsidP="00670457">
      <w:pPr>
        <w:pStyle w:val="1"/>
        <w:jc w:val="left"/>
        <w:rPr>
          <w:sz w:val="28"/>
          <w:szCs w:val="28"/>
        </w:rPr>
      </w:pPr>
      <w:r w:rsidRPr="0064333C">
        <w:rPr>
          <w:sz w:val="28"/>
          <w:szCs w:val="28"/>
        </w:rPr>
        <w:t>Про міський бюджет на 202</w:t>
      </w:r>
      <w:r>
        <w:rPr>
          <w:sz w:val="28"/>
          <w:szCs w:val="28"/>
        </w:rPr>
        <w:t>2</w:t>
      </w:r>
      <w:r w:rsidRPr="0064333C">
        <w:rPr>
          <w:sz w:val="28"/>
          <w:szCs w:val="28"/>
        </w:rPr>
        <w:t xml:space="preserve"> рік</w:t>
      </w:r>
    </w:p>
    <w:p w:rsidR="00CF7DD2" w:rsidRPr="00B66F4E" w:rsidRDefault="00670457" w:rsidP="00670457">
      <w:pPr>
        <w:rPr>
          <w:sz w:val="28"/>
        </w:rPr>
      </w:pPr>
      <w:r w:rsidRPr="0064333C">
        <w:rPr>
          <w:u w:val="single"/>
        </w:rPr>
        <w:t>Код бюджету 24526000000</w:t>
      </w:r>
      <w:r w:rsidR="00C02045" w:rsidRPr="00777E3A">
        <w:rPr>
          <w:vanish/>
          <w:color w:val="FF0000"/>
          <w:szCs w:val="24"/>
        </w:rPr>
        <w:t xml:space="preserve"> </w:t>
      </w:r>
      <w:r w:rsidR="00CF7DD2" w:rsidRPr="00777E3A">
        <w:rPr>
          <w:vanish/>
          <w:color w:val="FF0000"/>
          <w:szCs w:val="24"/>
        </w:rPr>
        <w:t>{</w:t>
      </w:r>
      <w:r w:rsidR="00CF7DD2" w:rsidRPr="00777E3A">
        <w:rPr>
          <w:vanish/>
          <w:color w:val="FF0000"/>
          <w:szCs w:val="24"/>
          <w:lang w:val="en-US"/>
        </w:rPr>
        <w:t>name</w:t>
      </w:r>
      <w:r w:rsidR="00CF7DD2" w:rsidRPr="00777E3A">
        <w:rPr>
          <w:vanish/>
          <w:color w:val="FF0000"/>
          <w:szCs w:val="24"/>
        </w:rPr>
        <w:t>}</w:t>
      </w:r>
    </w:p>
    <w:p w:rsidR="00CF7DD2" w:rsidRDefault="00CF7DD2" w:rsidP="008A1C7B">
      <w:pPr>
        <w:ind w:left="180" w:right="278"/>
        <w:rPr>
          <w:rFonts w:ascii="Times New Roman" w:hAnsi="Times New Roman"/>
          <w:b/>
          <w:color w:val="000000"/>
          <w:sz w:val="16"/>
          <w:szCs w:val="16"/>
        </w:rPr>
      </w:pPr>
    </w:p>
    <w:p w:rsidR="00307EB2" w:rsidRDefault="00307EB2" w:rsidP="008A1C7B">
      <w:pPr>
        <w:ind w:left="180" w:right="278"/>
        <w:rPr>
          <w:rFonts w:ascii="Times New Roman" w:hAnsi="Times New Roman"/>
          <w:b/>
          <w:color w:val="000000"/>
          <w:sz w:val="16"/>
          <w:szCs w:val="16"/>
        </w:rPr>
      </w:pPr>
    </w:p>
    <w:p w:rsidR="00307EB2" w:rsidRPr="00B66F4E" w:rsidRDefault="00307EB2" w:rsidP="008A1C7B">
      <w:pPr>
        <w:ind w:left="180" w:right="278"/>
        <w:rPr>
          <w:rFonts w:ascii="Times New Roman" w:hAnsi="Times New Roman"/>
          <w:b/>
          <w:color w:val="000000"/>
          <w:sz w:val="16"/>
          <w:szCs w:val="16"/>
        </w:rPr>
      </w:pPr>
    </w:p>
    <w:p w:rsidR="00670457" w:rsidRPr="00E43A0C" w:rsidRDefault="008546C4" w:rsidP="00670457">
      <w:pPr>
        <w:ind w:firstLine="720"/>
        <w:jc w:val="both"/>
        <w:rPr>
          <w:rFonts w:ascii="Times New Roman" w:hAnsi="Times New Roman"/>
          <w:sz w:val="28"/>
          <w:szCs w:val="28"/>
        </w:rPr>
      </w:pPr>
      <w:r w:rsidRPr="008546C4">
        <w:rPr>
          <w:rFonts w:ascii="Times New Roman" w:eastAsia="Calibri" w:hAnsi="Times New Roman"/>
          <w:sz w:val="28"/>
          <w:szCs w:val="28"/>
        </w:rPr>
        <w:t xml:space="preserve">             </w:t>
      </w:r>
      <w:r w:rsidR="00670457" w:rsidRPr="00E43A0C">
        <w:rPr>
          <w:rFonts w:ascii="Times New Roman" w:hAnsi="Times New Roman"/>
          <w:color w:val="000000"/>
          <w:sz w:val="28"/>
          <w:szCs w:val="28"/>
        </w:rPr>
        <w:t>Керуючись Бюджетним кодексом України,</w:t>
      </w:r>
      <w:r w:rsidR="00670457" w:rsidRPr="00E43A0C">
        <w:rPr>
          <w:rFonts w:ascii="Times New Roman" w:hAnsi="Times New Roman"/>
          <w:sz w:val="28"/>
          <w:szCs w:val="28"/>
        </w:rPr>
        <w:t xml:space="preserve"> пунктом 23 частини 1 статті 26, статтею 61 Закону України «Про місцеве самоврядування в Україні», враховуючи пропозиції засідань постійних комісій, міська рада</w:t>
      </w:r>
      <w:r w:rsidR="00670457">
        <w:rPr>
          <w:rFonts w:ascii="Times New Roman" w:hAnsi="Times New Roman"/>
          <w:sz w:val="28"/>
          <w:szCs w:val="28"/>
        </w:rPr>
        <w:t xml:space="preserve">                               </w:t>
      </w:r>
      <w:r w:rsidR="00670457" w:rsidRPr="00E43A0C">
        <w:rPr>
          <w:rFonts w:ascii="Times New Roman" w:hAnsi="Times New Roman"/>
          <w:sz w:val="28"/>
          <w:szCs w:val="28"/>
        </w:rPr>
        <w:t xml:space="preserve"> </w:t>
      </w:r>
      <w:r w:rsidR="00670457" w:rsidRPr="00E43A0C">
        <w:rPr>
          <w:rFonts w:ascii="Times New Roman" w:hAnsi="Times New Roman"/>
          <w:b/>
          <w:sz w:val="28"/>
          <w:szCs w:val="28"/>
        </w:rPr>
        <w:t>в и р і ш и л а</w:t>
      </w:r>
      <w:r w:rsidR="00670457" w:rsidRPr="00E43A0C">
        <w:rPr>
          <w:rFonts w:ascii="Times New Roman" w:hAnsi="Times New Roman"/>
          <w:sz w:val="28"/>
          <w:szCs w:val="28"/>
        </w:rPr>
        <w:t>:</w:t>
      </w:r>
    </w:p>
    <w:p w:rsidR="00670457" w:rsidRPr="00307EB2" w:rsidRDefault="00670457" w:rsidP="00670457">
      <w:pPr>
        <w:jc w:val="both"/>
        <w:rPr>
          <w:rFonts w:ascii="Times New Roman" w:hAnsi="Times New Roman"/>
          <w:sz w:val="28"/>
          <w:szCs w:val="28"/>
        </w:rPr>
      </w:pPr>
    </w:p>
    <w:p w:rsidR="00670457" w:rsidRPr="00E43A0C" w:rsidRDefault="00670457" w:rsidP="00670457">
      <w:pPr>
        <w:ind w:firstLine="567"/>
        <w:jc w:val="both"/>
        <w:rPr>
          <w:rFonts w:ascii="Times New Roman" w:hAnsi="Times New Roman"/>
          <w:b/>
          <w:sz w:val="28"/>
          <w:szCs w:val="28"/>
        </w:rPr>
      </w:pPr>
      <w:r w:rsidRPr="00E43A0C">
        <w:rPr>
          <w:rFonts w:ascii="Times New Roman" w:hAnsi="Times New Roman"/>
          <w:sz w:val="28"/>
          <w:szCs w:val="28"/>
        </w:rPr>
        <w:t>1. Визначити на 2022 рік:</w:t>
      </w:r>
    </w:p>
    <w:p w:rsidR="00670457" w:rsidRPr="00E43A0C" w:rsidRDefault="00670457" w:rsidP="00670457">
      <w:pPr>
        <w:ind w:firstLine="567"/>
        <w:jc w:val="both"/>
        <w:rPr>
          <w:rFonts w:ascii="Times New Roman" w:hAnsi="Times New Roman"/>
          <w:sz w:val="28"/>
          <w:szCs w:val="28"/>
        </w:rPr>
      </w:pPr>
      <w:r w:rsidRPr="00E43A0C">
        <w:rPr>
          <w:rFonts w:ascii="Times New Roman" w:hAnsi="Times New Roman"/>
          <w:b/>
          <w:bCs/>
          <w:sz w:val="28"/>
          <w:szCs w:val="28"/>
        </w:rPr>
        <w:t>доходи</w:t>
      </w:r>
      <w:r w:rsidRPr="00E43A0C">
        <w:rPr>
          <w:rFonts w:ascii="Times New Roman" w:hAnsi="Times New Roman"/>
          <w:sz w:val="28"/>
          <w:szCs w:val="28"/>
        </w:rPr>
        <w:t xml:space="preserve"> міського бюджету у сумі 233 514 100 гривень, у тому числі доходи загального фонду міського бюджету – 226 274 100 гривень та доходи спеціального фонду міського бюджету – 7 240 000 гривень згідно з додатком 1 до цього рішення;</w:t>
      </w:r>
    </w:p>
    <w:p w:rsidR="00670457" w:rsidRPr="00E43A0C" w:rsidRDefault="00670457" w:rsidP="00670457">
      <w:pPr>
        <w:ind w:firstLine="567"/>
        <w:jc w:val="both"/>
        <w:rPr>
          <w:rFonts w:ascii="Times New Roman" w:hAnsi="Times New Roman"/>
          <w:sz w:val="28"/>
          <w:szCs w:val="28"/>
        </w:rPr>
      </w:pPr>
      <w:r w:rsidRPr="00E43A0C">
        <w:rPr>
          <w:rFonts w:ascii="Times New Roman" w:hAnsi="Times New Roman"/>
          <w:b/>
          <w:bCs/>
          <w:sz w:val="28"/>
          <w:szCs w:val="28"/>
        </w:rPr>
        <w:t xml:space="preserve">видатки </w:t>
      </w:r>
      <w:r w:rsidRPr="00E43A0C">
        <w:rPr>
          <w:rFonts w:ascii="Times New Roman" w:hAnsi="Times New Roman"/>
          <w:sz w:val="28"/>
          <w:szCs w:val="28"/>
        </w:rPr>
        <w:t>міського бюджету у сумі</w:t>
      </w:r>
      <w:r w:rsidRPr="00E43A0C">
        <w:rPr>
          <w:rFonts w:ascii="Times New Roman" w:hAnsi="Times New Roman"/>
          <w:i/>
          <w:iCs/>
          <w:sz w:val="28"/>
          <w:szCs w:val="28"/>
          <w:vertAlign w:val="superscript"/>
        </w:rPr>
        <w:t xml:space="preserve">  </w:t>
      </w:r>
      <w:r w:rsidRPr="00E43A0C">
        <w:rPr>
          <w:rFonts w:ascii="Times New Roman" w:hAnsi="Times New Roman"/>
          <w:iCs/>
          <w:sz w:val="28"/>
          <w:szCs w:val="28"/>
        </w:rPr>
        <w:t>233 514 100</w:t>
      </w:r>
      <w:r w:rsidRPr="00E43A0C">
        <w:rPr>
          <w:rFonts w:ascii="Times New Roman" w:hAnsi="Times New Roman"/>
          <w:sz w:val="28"/>
          <w:szCs w:val="28"/>
        </w:rPr>
        <w:t xml:space="preserve"> гривень, у тому числі видатки загального фонду міського бюджету – 226 124 100 гривень та видатки спеціального фонду міського бюджету – 7 390 000 гривень;</w:t>
      </w:r>
    </w:p>
    <w:p w:rsidR="00670457" w:rsidRPr="00E43A0C" w:rsidRDefault="00670457" w:rsidP="00670457">
      <w:pPr>
        <w:ind w:firstLine="567"/>
        <w:jc w:val="both"/>
        <w:rPr>
          <w:rFonts w:ascii="Times New Roman" w:hAnsi="Times New Roman"/>
          <w:sz w:val="28"/>
          <w:szCs w:val="28"/>
        </w:rPr>
      </w:pPr>
      <w:r w:rsidRPr="00E43A0C">
        <w:rPr>
          <w:rFonts w:ascii="Times New Roman" w:hAnsi="Times New Roman"/>
          <w:b/>
          <w:bCs/>
          <w:sz w:val="28"/>
          <w:szCs w:val="28"/>
        </w:rPr>
        <w:t>профіцит</w:t>
      </w:r>
      <w:r w:rsidRPr="00E43A0C">
        <w:rPr>
          <w:rFonts w:ascii="Times New Roman" w:hAnsi="Times New Roman"/>
          <w:sz w:val="28"/>
          <w:szCs w:val="28"/>
        </w:rPr>
        <w:t xml:space="preserve"> за загальним фондом міського бюджету у сумі 150 000 гривень напрямком використання якого визначити передачу коштів із загального фонду бюджету до бюджету розвитку (спеціального фонду), згідно з додатком 2 до цього рішення;</w:t>
      </w:r>
    </w:p>
    <w:p w:rsidR="00670457" w:rsidRPr="00E43A0C" w:rsidRDefault="00670457" w:rsidP="00670457">
      <w:pPr>
        <w:ind w:firstLine="567"/>
        <w:jc w:val="both"/>
        <w:rPr>
          <w:rFonts w:ascii="Times New Roman" w:hAnsi="Times New Roman"/>
          <w:sz w:val="28"/>
          <w:szCs w:val="28"/>
        </w:rPr>
      </w:pPr>
      <w:r w:rsidRPr="00E43A0C">
        <w:rPr>
          <w:rFonts w:ascii="Times New Roman" w:hAnsi="Times New Roman"/>
          <w:b/>
          <w:bCs/>
          <w:sz w:val="28"/>
          <w:szCs w:val="28"/>
        </w:rPr>
        <w:t xml:space="preserve">дефіцит </w:t>
      </w:r>
      <w:r w:rsidRPr="00E43A0C">
        <w:rPr>
          <w:rFonts w:ascii="Times New Roman" w:hAnsi="Times New Roman"/>
          <w:sz w:val="28"/>
          <w:szCs w:val="28"/>
        </w:rPr>
        <w:t>за спеціальним фондом міського бюджету у сумі 150 000 гривень, джерелом покриття якого визначити надходження коштів із загального фонду до бюджету розвитку (спеціального фонду), згідно з додатком 2 до цього рішення;</w:t>
      </w:r>
    </w:p>
    <w:p w:rsidR="00670457" w:rsidRPr="00E43A0C" w:rsidRDefault="00670457" w:rsidP="00670457">
      <w:pPr>
        <w:ind w:firstLine="567"/>
        <w:jc w:val="both"/>
        <w:rPr>
          <w:rFonts w:ascii="Times New Roman" w:hAnsi="Times New Roman"/>
          <w:sz w:val="28"/>
          <w:szCs w:val="28"/>
        </w:rPr>
      </w:pPr>
      <w:r w:rsidRPr="00E43A0C">
        <w:rPr>
          <w:rFonts w:ascii="Times New Roman" w:hAnsi="Times New Roman"/>
          <w:b/>
          <w:bCs/>
          <w:sz w:val="28"/>
          <w:szCs w:val="28"/>
        </w:rPr>
        <w:t xml:space="preserve">оборотний касовий залишок бюджетних коштів </w:t>
      </w:r>
      <w:r w:rsidRPr="00E43A0C">
        <w:rPr>
          <w:rFonts w:ascii="Times New Roman" w:hAnsi="Times New Roman"/>
          <w:sz w:val="28"/>
          <w:szCs w:val="28"/>
        </w:rPr>
        <w:t>міського бюджету у розмірі 226 120 гривень, що становить 0,01 відсотка видатків загального фонду міського бюджету, визначених цим пунктом;</w:t>
      </w:r>
    </w:p>
    <w:p w:rsidR="00670457" w:rsidRPr="00E43A0C" w:rsidRDefault="00670457" w:rsidP="00670457">
      <w:pPr>
        <w:widowControl w:val="0"/>
        <w:ind w:right="57" w:firstLine="567"/>
        <w:jc w:val="both"/>
        <w:rPr>
          <w:rFonts w:ascii="Times New Roman" w:hAnsi="Times New Roman"/>
          <w:sz w:val="28"/>
          <w:szCs w:val="28"/>
        </w:rPr>
      </w:pPr>
      <w:r w:rsidRPr="00E43A0C">
        <w:rPr>
          <w:rFonts w:ascii="Times New Roman" w:hAnsi="Times New Roman"/>
          <w:b/>
          <w:sz w:val="28"/>
          <w:szCs w:val="28"/>
        </w:rPr>
        <w:t xml:space="preserve">резервний фонд </w:t>
      </w:r>
      <w:r w:rsidRPr="00E43A0C">
        <w:rPr>
          <w:rFonts w:ascii="Times New Roman" w:hAnsi="Times New Roman"/>
          <w:sz w:val="28"/>
          <w:szCs w:val="28"/>
        </w:rPr>
        <w:t>міського бюджету у розмірі 650 000,00 гривень, що становить 0,29 відсотка видатків загального фонду місцевого бюджету, визначених цим пунктом.</w:t>
      </w:r>
    </w:p>
    <w:p w:rsidR="00670457" w:rsidRDefault="00670457" w:rsidP="00670457">
      <w:pPr>
        <w:ind w:firstLine="567"/>
        <w:jc w:val="both"/>
        <w:rPr>
          <w:rFonts w:ascii="Times New Roman" w:hAnsi="Times New Roman"/>
          <w:sz w:val="28"/>
          <w:szCs w:val="28"/>
        </w:rPr>
      </w:pPr>
    </w:p>
    <w:p w:rsidR="00670457" w:rsidRPr="00E43A0C" w:rsidRDefault="00670457" w:rsidP="00670457">
      <w:pPr>
        <w:ind w:firstLine="567"/>
        <w:jc w:val="both"/>
        <w:rPr>
          <w:rFonts w:ascii="Times New Roman" w:hAnsi="Times New Roman"/>
          <w:sz w:val="28"/>
          <w:szCs w:val="28"/>
        </w:rPr>
      </w:pPr>
      <w:r w:rsidRPr="00E43A0C">
        <w:rPr>
          <w:rFonts w:ascii="Times New Roman" w:hAnsi="Times New Roman"/>
          <w:sz w:val="28"/>
          <w:szCs w:val="28"/>
        </w:rPr>
        <w:lastRenderedPageBreak/>
        <w:t xml:space="preserve">2. Затвердити </w:t>
      </w:r>
      <w:r w:rsidRPr="00E43A0C">
        <w:rPr>
          <w:rFonts w:ascii="Times New Roman" w:hAnsi="Times New Roman"/>
          <w:bCs/>
          <w:sz w:val="28"/>
          <w:szCs w:val="28"/>
        </w:rPr>
        <w:t xml:space="preserve">бюджетні призначення </w:t>
      </w:r>
      <w:r w:rsidRPr="00E43A0C">
        <w:rPr>
          <w:rFonts w:ascii="Times New Roman" w:hAnsi="Times New Roman"/>
          <w:sz w:val="28"/>
          <w:szCs w:val="28"/>
        </w:rPr>
        <w:t>головним розпорядникам коштів міського бюджету на 2022 рік у розрізі відповідальних виконавців за бюджетними програмами згідно з додатками 3, до цього рішення.</w:t>
      </w:r>
    </w:p>
    <w:p w:rsidR="00670457" w:rsidRDefault="00670457" w:rsidP="00670457">
      <w:pPr>
        <w:ind w:firstLine="567"/>
        <w:jc w:val="both"/>
        <w:rPr>
          <w:rFonts w:ascii="Times New Roman" w:hAnsi="Times New Roman"/>
          <w:sz w:val="28"/>
          <w:szCs w:val="28"/>
        </w:rPr>
      </w:pPr>
    </w:p>
    <w:p w:rsidR="00670457" w:rsidRPr="00E43A0C" w:rsidRDefault="00670457" w:rsidP="00670457">
      <w:pPr>
        <w:ind w:firstLine="567"/>
        <w:jc w:val="both"/>
        <w:rPr>
          <w:rFonts w:ascii="Times New Roman" w:hAnsi="Times New Roman"/>
          <w:sz w:val="28"/>
          <w:szCs w:val="28"/>
        </w:rPr>
      </w:pPr>
      <w:r w:rsidRPr="00E43A0C">
        <w:rPr>
          <w:rFonts w:ascii="Times New Roman" w:hAnsi="Times New Roman"/>
          <w:sz w:val="28"/>
          <w:szCs w:val="28"/>
        </w:rPr>
        <w:t xml:space="preserve">3. Затвердити на 2022 рік </w:t>
      </w:r>
      <w:r w:rsidRPr="00E43A0C">
        <w:rPr>
          <w:rFonts w:ascii="Times New Roman" w:hAnsi="Times New Roman"/>
          <w:b/>
          <w:bCs/>
          <w:sz w:val="28"/>
          <w:szCs w:val="28"/>
        </w:rPr>
        <w:t xml:space="preserve">міжбюджетні трансферти </w:t>
      </w:r>
      <w:r w:rsidRPr="00E43A0C">
        <w:rPr>
          <w:rFonts w:ascii="Times New Roman" w:hAnsi="Times New Roman"/>
          <w:sz w:val="28"/>
          <w:szCs w:val="28"/>
        </w:rPr>
        <w:t>згідно з додатком 4 до цього рішення.</w:t>
      </w:r>
    </w:p>
    <w:p w:rsidR="00670457" w:rsidRPr="00E43A0C" w:rsidRDefault="00670457" w:rsidP="00670457">
      <w:pPr>
        <w:tabs>
          <w:tab w:val="num" w:pos="0"/>
        </w:tabs>
        <w:ind w:firstLine="567"/>
        <w:jc w:val="both"/>
        <w:rPr>
          <w:rFonts w:ascii="Times New Roman" w:eastAsia="Calibri" w:hAnsi="Times New Roman"/>
          <w:sz w:val="28"/>
          <w:szCs w:val="28"/>
          <w:lang w:eastAsia="en-US"/>
        </w:rPr>
      </w:pPr>
      <w:r w:rsidRPr="00E43A0C">
        <w:rPr>
          <w:rFonts w:ascii="Times New Roman" w:eastAsia="Calibri" w:hAnsi="Times New Roman"/>
          <w:sz w:val="28"/>
          <w:szCs w:val="28"/>
          <w:lang w:eastAsia="en-US"/>
        </w:rPr>
        <w:t>У міжсесійний період збільшувати (зменшувати) обсяги дохідної та видаткової частин міського бюджету в разі збільшення (зменшення)  обсягів міжбюджетних трансфертів згідно розпоряджень міського голови за погодженням з постійною комісією міської ради з питань бюджету, соціально-економічного розвитку та міжнародної співпраці та подальшим затвердженням на сесії.</w:t>
      </w:r>
    </w:p>
    <w:p w:rsidR="00670457" w:rsidRDefault="00670457" w:rsidP="00670457">
      <w:pPr>
        <w:ind w:firstLine="567"/>
        <w:jc w:val="both"/>
        <w:rPr>
          <w:rFonts w:ascii="Times New Roman" w:hAnsi="Times New Roman"/>
          <w:sz w:val="28"/>
          <w:szCs w:val="28"/>
        </w:rPr>
      </w:pPr>
    </w:p>
    <w:p w:rsidR="00670457" w:rsidRPr="00E43A0C" w:rsidRDefault="00670457" w:rsidP="00670457">
      <w:pPr>
        <w:ind w:firstLine="567"/>
        <w:jc w:val="both"/>
        <w:rPr>
          <w:rFonts w:ascii="Times New Roman" w:hAnsi="Times New Roman"/>
          <w:sz w:val="28"/>
          <w:szCs w:val="28"/>
        </w:rPr>
      </w:pPr>
      <w:r w:rsidRPr="00E43A0C">
        <w:rPr>
          <w:rFonts w:ascii="Times New Roman" w:hAnsi="Times New Roman"/>
          <w:sz w:val="28"/>
          <w:szCs w:val="28"/>
        </w:rPr>
        <w:t xml:space="preserve">4. Затвердити на 2022 рік </w:t>
      </w:r>
      <w:r w:rsidRPr="00E43A0C">
        <w:rPr>
          <w:rFonts w:ascii="Times New Roman" w:hAnsi="Times New Roman"/>
          <w:b/>
          <w:bCs/>
          <w:sz w:val="28"/>
          <w:szCs w:val="28"/>
        </w:rPr>
        <w:t xml:space="preserve">розподіл коштів бюджету розвитку </w:t>
      </w:r>
      <w:r w:rsidRPr="00E43A0C">
        <w:rPr>
          <w:rFonts w:ascii="Times New Roman" w:hAnsi="Times New Roman"/>
          <w:sz w:val="28"/>
          <w:szCs w:val="28"/>
        </w:rPr>
        <w:t>на здійснення заходів на будівництво, реконструкцію і реставрацію об'єктів виробничої, комунікаційної та соціальної інфраструктури за об'єктами згідно з додатком 5 до цього рішення.</w:t>
      </w:r>
    </w:p>
    <w:p w:rsidR="00670457" w:rsidRDefault="00670457" w:rsidP="00670457">
      <w:pPr>
        <w:ind w:firstLine="567"/>
        <w:jc w:val="both"/>
        <w:rPr>
          <w:rFonts w:ascii="Times New Roman" w:hAnsi="Times New Roman"/>
          <w:color w:val="000000" w:themeColor="text1"/>
          <w:sz w:val="28"/>
          <w:szCs w:val="28"/>
        </w:rPr>
      </w:pPr>
    </w:p>
    <w:p w:rsidR="00670457" w:rsidRPr="00E43A0C" w:rsidRDefault="00670457" w:rsidP="00670457">
      <w:pPr>
        <w:ind w:firstLine="567"/>
        <w:jc w:val="both"/>
        <w:rPr>
          <w:rFonts w:ascii="Times New Roman" w:hAnsi="Times New Roman"/>
          <w:color w:val="000000" w:themeColor="text1"/>
          <w:sz w:val="28"/>
          <w:szCs w:val="28"/>
        </w:rPr>
      </w:pPr>
      <w:r w:rsidRPr="00E43A0C">
        <w:rPr>
          <w:rFonts w:ascii="Times New Roman" w:hAnsi="Times New Roman"/>
          <w:color w:val="000000" w:themeColor="text1"/>
          <w:sz w:val="28"/>
          <w:szCs w:val="28"/>
        </w:rPr>
        <w:t xml:space="preserve">5. Затвердити </w:t>
      </w:r>
      <w:r w:rsidRPr="00E43A0C">
        <w:rPr>
          <w:rFonts w:ascii="Times New Roman" w:hAnsi="Times New Roman"/>
          <w:b/>
          <w:bCs/>
          <w:color w:val="000000" w:themeColor="text1"/>
          <w:sz w:val="28"/>
          <w:szCs w:val="28"/>
        </w:rPr>
        <w:t>розподіл витрат міського бюджету на реалізацію міських програм</w:t>
      </w:r>
      <w:r w:rsidRPr="00E43A0C">
        <w:rPr>
          <w:rFonts w:ascii="Times New Roman" w:hAnsi="Times New Roman"/>
          <w:color w:val="000000" w:themeColor="text1"/>
          <w:sz w:val="28"/>
          <w:szCs w:val="28"/>
        </w:rPr>
        <w:t xml:space="preserve"> у сумі 15 710 900   гривень згідно з додатком 6 до цього рішення.</w:t>
      </w:r>
    </w:p>
    <w:p w:rsidR="00670457" w:rsidRDefault="00670457" w:rsidP="00670457">
      <w:pPr>
        <w:ind w:firstLine="567"/>
        <w:jc w:val="both"/>
        <w:rPr>
          <w:rFonts w:ascii="Times New Roman" w:hAnsi="Times New Roman"/>
          <w:sz w:val="28"/>
          <w:szCs w:val="28"/>
        </w:rPr>
      </w:pPr>
    </w:p>
    <w:p w:rsidR="00670457" w:rsidRPr="00E43A0C" w:rsidRDefault="00670457" w:rsidP="00670457">
      <w:pPr>
        <w:ind w:firstLine="567"/>
        <w:jc w:val="both"/>
        <w:rPr>
          <w:rFonts w:ascii="Times New Roman" w:hAnsi="Times New Roman"/>
          <w:sz w:val="28"/>
          <w:szCs w:val="28"/>
        </w:rPr>
      </w:pPr>
      <w:r w:rsidRPr="00E43A0C">
        <w:rPr>
          <w:rFonts w:ascii="Times New Roman" w:hAnsi="Times New Roman"/>
          <w:sz w:val="28"/>
          <w:szCs w:val="28"/>
        </w:rPr>
        <w:t>6. Затвердити відомчу класифікацію видатків міського бюджету на 2022 рік згідно з додатком</w:t>
      </w:r>
      <w:r w:rsidRPr="00E43A0C">
        <w:rPr>
          <w:rFonts w:ascii="Times New Roman" w:hAnsi="Times New Roman"/>
          <w:color w:val="FF0000"/>
          <w:sz w:val="28"/>
          <w:szCs w:val="28"/>
        </w:rPr>
        <w:t xml:space="preserve">  </w:t>
      </w:r>
      <w:r w:rsidRPr="00E43A0C">
        <w:rPr>
          <w:rFonts w:ascii="Times New Roman" w:hAnsi="Times New Roman"/>
          <w:sz w:val="28"/>
          <w:szCs w:val="28"/>
        </w:rPr>
        <w:t>7 до цього рішення.</w:t>
      </w:r>
    </w:p>
    <w:p w:rsidR="00670457" w:rsidRDefault="00670457" w:rsidP="00670457">
      <w:pPr>
        <w:ind w:firstLine="567"/>
        <w:jc w:val="both"/>
        <w:rPr>
          <w:rFonts w:ascii="Times New Roman" w:hAnsi="Times New Roman"/>
          <w:sz w:val="28"/>
          <w:szCs w:val="28"/>
        </w:rPr>
      </w:pPr>
    </w:p>
    <w:p w:rsidR="00670457" w:rsidRPr="00E43A0C" w:rsidRDefault="00670457" w:rsidP="00670457">
      <w:pPr>
        <w:ind w:firstLine="567"/>
        <w:jc w:val="both"/>
        <w:rPr>
          <w:rFonts w:ascii="Times New Roman" w:hAnsi="Times New Roman"/>
          <w:sz w:val="28"/>
          <w:szCs w:val="28"/>
        </w:rPr>
      </w:pPr>
      <w:r w:rsidRPr="00E43A0C">
        <w:rPr>
          <w:rFonts w:ascii="Times New Roman" w:hAnsi="Times New Roman"/>
          <w:sz w:val="28"/>
          <w:szCs w:val="28"/>
        </w:rPr>
        <w:t xml:space="preserve">7. Затвердити </w:t>
      </w:r>
      <w:r w:rsidRPr="00E43A0C">
        <w:rPr>
          <w:rFonts w:ascii="Times New Roman" w:hAnsi="Times New Roman"/>
          <w:b/>
          <w:sz w:val="28"/>
          <w:szCs w:val="28"/>
        </w:rPr>
        <w:t>перелік установ, закладів</w:t>
      </w:r>
      <w:r w:rsidRPr="00E43A0C">
        <w:rPr>
          <w:rFonts w:ascii="Times New Roman" w:hAnsi="Times New Roman"/>
          <w:sz w:val="28"/>
          <w:szCs w:val="28"/>
        </w:rPr>
        <w:t>, відповідно до розмежування видатків між бюджетами, визначеного Бюджетним кодексом України на 2022 рік згідно з додатком 8 до цього рішення.</w:t>
      </w:r>
    </w:p>
    <w:p w:rsidR="00670457" w:rsidRDefault="00670457" w:rsidP="00670457">
      <w:pPr>
        <w:ind w:firstLine="567"/>
        <w:jc w:val="both"/>
        <w:rPr>
          <w:rFonts w:ascii="Times New Roman" w:hAnsi="Times New Roman"/>
          <w:sz w:val="28"/>
          <w:szCs w:val="28"/>
        </w:rPr>
      </w:pPr>
    </w:p>
    <w:p w:rsidR="00670457" w:rsidRPr="00E43A0C" w:rsidRDefault="00670457" w:rsidP="00670457">
      <w:pPr>
        <w:ind w:firstLine="567"/>
        <w:jc w:val="both"/>
        <w:rPr>
          <w:rFonts w:ascii="Times New Roman" w:hAnsi="Times New Roman"/>
          <w:sz w:val="28"/>
          <w:szCs w:val="28"/>
        </w:rPr>
      </w:pPr>
      <w:r w:rsidRPr="00E43A0C">
        <w:rPr>
          <w:rFonts w:ascii="Times New Roman" w:hAnsi="Times New Roman"/>
          <w:sz w:val="28"/>
          <w:szCs w:val="28"/>
        </w:rPr>
        <w:t>8. Установити, що у загальному фонді міського бюджету на 2022 рік:</w:t>
      </w:r>
    </w:p>
    <w:p w:rsidR="00670457" w:rsidRPr="00E43A0C" w:rsidRDefault="00670457" w:rsidP="00670457">
      <w:pPr>
        <w:ind w:firstLine="567"/>
        <w:jc w:val="both"/>
        <w:rPr>
          <w:rFonts w:ascii="Times New Roman" w:hAnsi="Times New Roman"/>
          <w:sz w:val="28"/>
          <w:szCs w:val="28"/>
        </w:rPr>
      </w:pPr>
      <w:r w:rsidRPr="00E43A0C">
        <w:rPr>
          <w:rFonts w:ascii="Times New Roman" w:hAnsi="Times New Roman"/>
          <w:sz w:val="28"/>
          <w:szCs w:val="28"/>
        </w:rPr>
        <w:t xml:space="preserve">1)  </w:t>
      </w:r>
      <w:bookmarkStart w:id="1" w:name="n39"/>
      <w:bookmarkEnd w:id="1"/>
      <w:r w:rsidRPr="00E43A0C">
        <w:rPr>
          <w:rFonts w:ascii="Times New Roman" w:hAnsi="Times New Roman"/>
          <w:sz w:val="28"/>
          <w:szCs w:val="28"/>
        </w:rPr>
        <w:t xml:space="preserve">до доходів загального фонду міського бюджету належать доходи, визначені частиною першою статті 64 </w:t>
      </w:r>
      <w:hyperlink r:id="rId10" w:tgtFrame="_blank" w:history="1">
        <w:r w:rsidRPr="00E43A0C">
          <w:rPr>
            <w:rFonts w:ascii="Times New Roman" w:hAnsi="Times New Roman"/>
            <w:sz w:val="28"/>
            <w:szCs w:val="28"/>
          </w:rPr>
          <w:t>Бюджетного кодексу України</w:t>
        </w:r>
      </w:hyperlink>
      <w:r w:rsidRPr="00E43A0C">
        <w:rPr>
          <w:rFonts w:ascii="Times New Roman" w:hAnsi="Times New Roman"/>
          <w:sz w:val="28"/>
          <w:szCs w:val="28"/>
        </w:rPr>
        <w:t xml:space="preserve"> та трансферти, визначені частиною першою статті 97 </w:t>
      </w:r>
      <w:hyperlink r:id="rId11" w:tgtFrame="_blank" w:history="1">
        <w:r w:rsidRPr="00E43A0C">
          <w:rPr>
            <w:rFonts w:ascii="Times New Roman" w:hAnsi="Times New Roman"/>
            <w:sz w:val="28"/>
            <w:szCs w:val="28"/>
          </w:rPr>
          <w:t>Бюджетного кодексу України</w:t>
        </w:r>
      </w:hyperlink>
      <w:r w:rsidRPr="00E43A0C">
        <w:rPr>
          <w:rFonts w:ascii="Times New Roman" w:hAnsi="Times New Roman"/>
          <w:sz w:val="28"/>
          <w:szCs w:val="28"/>
        </w:rPr>
        <w:t>;</w:t>
      </w:r>
    </w:p>
    <w:p w:rsidR="00670457" w:rsidRPr="00E43A0C" w:rsidRDefault="00670457" w:rsidP="00670457">
      <w:pPr>
        <w:ind w:firstLine="567"/>
        <w:jc w:val="both"/>
        <w:rPr>
          <w:rFonts w:ascii="Times New Roman" w:hAnsi="Times New Roman"/>
          <w:sz w:val="28"/>
          <w:szCs w:val="28"/>
        </w:rPr>
      </w:pPr>
      <w:r w:rsidRPr="00E43A0C">
        <w:rPr>
          <w:rFonts w:ascii="Times New Roman" w:hAnsi="Times New Roman"/>
          <w:sz w:val="28"/>
          <w:szCs w:val="28"/>
        </w:rPr>
        <w:t>2) джерелами формування у частині фінансування є надходження, визначені абзацом другим частини першої статті 72 Бюджетного кодексу України.</w:t>
      </w:r>
    </w:p>
    <w:p w:rsidR="00670457" w:rsidRDefault="00670457" w:rsidP="00670457">
      <w:pPr>
        <w:widowControl w:val="0"/>
        <w:ind w:firstLine="567"/>
        <w:jc w:val="both"/>
        <w:rPr>
          <w:rFonts w:ascii="Times New Roman" w:hAnsi="Times New Roman"/>
          <w:sz w:val="28"/>
          <w:szCs w:val="28"/>
        </w:rPr>
      </w:pPr>
    </w:p>
    <w:p w:rsidR="00670457" w:rsidRPr="00E43A0C" w:rsidRDefault="00670457" w:rsidP="00670457">
      <w:pPr>
        <w:widowControl w:val="0"/>
        <w:ind w:firstLine="567"/>
        <w:jc w:val="both"/>
        <w:rPr>
          <w:rFonts w:ascii="Times New Roman" w:hAnsi="Times New Roman"/>
          <w:sz w:val="28"/>
          <w:szCs w:val="28"/>
        </w:rPr>
      </w:pPr>
      <w:r w:rsidRPr="00E43A0C">
        <w:rPr>
          <w:rFonts w:ascii="Times New Roman" w:hAnsi="Times New Roman"/>
          <w:sz w:val="28"/>
          <w:szCs w:val="28"/>
        </w:rPr>
        <w:t>9. Установити, що джерелами формування спеціального фонду міського бюджету на 2022 рік:</w:t>
      </w:r>
    </w:p>
    <w:p w:rsidR="00670457" w:rsidRPr="00E43A0C" w:rsidRDefault="00670457" w:rsidP="00670457">
      <w:pPr>
        <w:widowControl w:val="0"/>
        <w:ind w:firstLine="567"/>
        <w:jc w:val="both"/>
        <w:rPr>
          <w:rFonts w:ascii="Times New Roman" w:hAnsi="Times New Roman"/>
          <w:sz w:val="28"/>
          <w:szCs w:val="28"/>
        </w:rPr>
      </w:pPr>
      <w:r w:rsidRPr="00E43A0C">
        <w:rPr>
          <w:rFonts w:ascii="Times New Roman" w:hAnsi="Times New Roman"/>
          <w:sz w:val="28"/>
          <w:szCs w:val="28"/>
        </w:rPr>
        <w:t>1) у частині доходів є надходження, визначені частиною першою статті 69</w:t>
      </w:r>
      <w:r w:rsidRPr="00E43A0C">
        <w:rPr>
          <w:rFonts w:ascii="Times New Roman" w:hAnsi="Times New Roman"/>
          <w:sz w:val="28"/>
          <w:szCs w:val="28"/>
          <w:vertAlign w:val="superscript"/>
        </w:rPr>
        <w:t xml:space="preserve">1 </w:t>
      </w:r>
      <w:hyperlink r:id="rId12" w:tgtFrame="_blank" w:history="1">
        <w:r w:rsidRPr="00E43A0C">
          <w:rPr>
            <w:rFonts w:ascii="Times New Roman" w:hAnsi="Times New Roman"/>
            <w:sz w:val="28"/>
            <w:szCs w:val="28"/>
          </w:rPr>
          <w:t>Бюджетного кодексу України</w:t>
        </w:r>
      </w:hyperlink>
      <w:r w:rsidRPr="00E43A0C">
        <w:rPr>
          <w:rFonts w:ascii="Times New Roman" w:hAnsi="Times New Roman"/>
          <w:sz w:val="28"/>
          <w:szCs w:val="28"/>
        </w:rPr>
        <w:t>;</w:t>
      </w:r>
    </w:p>
    <w:p w:rsidR="00670457" w:rsidRPr="00E43A0C" w:rsidRDefault="00670457" w:rsidP="00670457">
      <w:pPr>
        <w:ind w:firstLine="567"/>
        <w:jc w:val="both"/>
        <w:rPr>
          <w:rFonts w:ascii="Times New Roman" w:hAnsi="Times New Roman"/>
          <w:sz w:val="28"/>
          <w:szCs w:val="28"/>
        </w:rPr>
      </w:pPr>
      <w:r w:rsidRPr="00E43A0C">
        <w:rPr>
          <w:rFonts w:ascii="Times New Roman" w:hAnsi="Times New Roman"/>
          <w:sz w:val="28"/>
          <w:szCs w:val="28"/>
        </w:rPr>
        <w:t>2) у частині фінансування є надходження, визначені статтею 72 Бюджетного кодексу України.</w:t>
      </w:r>
    </w:p>
    <w:p w:rsidR="00670457" w:rsidRDefault="00670457" w:rsidP="00670457">
      <w:pPr>
        <w:widowControl w:val="0"/>
        <w:ind w:firstLine="567"/>
        <w:jc w:val="both"/>
        <w:rPr>
          <w:rFonts w:ascii="Times New Roman" w:hAnsi="Times New Roman"/>
          <w:sz w:val="28"/>
          <w:szCs w:val="28"/>
        </w:rPr>
      </w:pPr>
    </w:p>
    <w:p w:rsidR="00670457" w:rsidRPr="00E43A0C" w:rsidRDefault="00670457" w:rsidP="00670457">
      <w:pPr>
        <w:widowControl w:val="0"/>
        <w:ind w:firstLine="567"/>
        <w:jc w:val="both"/>
        <w:rPr>
          <w:rFonts w:ascii="Times New Roman" w:hAnsi="Times New Roman"/>
          <w:sz w:val="28"/>
          <w:szCs w:val="28"/>
        </w:rPr>
      </w:pPr>
      <w:r w:rsidRPr="00E43A0C">
        <w:rPr>
          <w:rFonts w:ascii="Times New Roman" w:hAnsi="Times New Roman"/>
          <w:sz w:val="28"/>
          <w:szCs w:val="28"/>
        </w:rPr>
        <w:t>10. З метою дотримання збалансованості міського бюджету не надавати підприємствам, установам і організаціям пільг зі сплати податків і зборів (обов’язкових платежів), що зараховуються до міського бюджету.</w:t>
      </w:r>
    </w:p>
    <w:p w:rsidR="00670457" w:rsidRDefault="00670457" w:rsidP="00670457">
      <w:pPr>
        <w:widowControl w:val="0"/>
        <w:ind w:firstLine="567"/>
        <w:jc w:val="both"/>
        <w:rPr>
          <w:rFonts w:ascii="Times New Roman" w:hAnsi="Times New Roman"/>
          <w:sz w:val="28"/>
          <w:szCs w:val="28"/>
        </w:rPr>
      </w:pPr>
    </w:p>
    <w:p w:rsidR="00670457" w:rsidRPr="00E43A0C" w:rsidRDefault="00670457" w:rsidP="00670457">
      <w:pPr>
        <w:widowControl w:val="0"/>
        <w:ind w:firstLine="567"/>
        <w:jc w:val="both"/>
        <w:rPr>
          <w:rFonts w:ascii="Times New Roman" w:hAnsi="Times New Roman"/>
          <w:sz w:val="28"/>
          <w:szCs w:val="28"/>
        </w:rPr>
      </w:pPr>
      <w:r w:rsidRPr="00E43A0C">
        <w:rPr>
          <w:rFonts w:ascii="Times New Roman" w:hAnsi="Times New Roman"/>
          <w:sz w:val="28"/>
          <w:szCs w:val="28"/>
        </w:rPr>
        <w:t xml:space="preserve">11.  Визначити на 2022 рік відповідно до статті 55 Бюджетного кодексу </w:t>
      </w:r>
      <w:r w:rsidRPr="00E43A0C">
        <w:rPr>
          <w:rFonts w:ascii="Times New Roman" w:hAnsi="Times New Roman"/>
          <w:sz w:val="28"/>
          <w:szCs w:val="28"/>
        </w:rPr>
        <w:lastRenderedPageBreak/>
        <w:t>України захищеними видатками міського бюджету видатки загального фонду на:</w:t>
      </w:r>
    </w:p>
    <w:p w:rsidR="00670457" w:rsidRPr="00E43A0C" w:rsidRDefault="00670457" w:rsidP="00670457">
      <w:pPr>
        <w:tabs>
          <w:tab w:val="num" w:pos="0"/>
        </w:tabs>
        <w:ind w:firstLine="567"/>
        <w:jc w:val="both"/>
        <w:rPr>
          <w:rFonts w:ascii="Times New Roman" w:hAnsi="Times New Roman"/>
          <w:sz w:val="28"/>
          <w:szCs w:val="28"/>
        </w:rPr>
      </w:pPr>
      <w:r w:rsidRPr="00E43A0C">
        <w:rPr>
          <w:rFonts w:ascii="Times New Roman" w:hAnsi="Times New Roman"/>
          <w:sz w:val="28"/>
          <w:szCs w:val="28"/>
        </w:rPr>
        <w:t>- оплату праці працівників бюджетних установ;</w:t>
      </w:r>
    </w:p>
    <w:p w:rsidR="00670457" w:rsidRPr="00E43A0C" w:rsidRDefault="00670457" w:rsidP="00670457">
      <w:pPr>
        <w:tabs>
          <w:tab w:val="num" w:pos="0"/>
        </w:tabs>
        <w:ind w:firstLine="567"/>
        <w:jc w:val="both"/>
        <w:rPr>
          <w:rFonts w:ascii="Times New Roman" w:hAnsi="Times New Roman"/>
          <w:sz w:val="28"/>
          <w:szCs w:val="28"/>
        </w:rPr>
      </w:pPr>
      <w:r w:rsidRPr="00E43A0C">
        <w:rPr>
          <w:rFonts w:ascii="Times New Roman" w:hAnsi="Times New Roman"/>
          <w:sz w:val="28"/>
          <w:szCs w:val="28"/>
        </w:rPr>
        <w:t>- нарахування на заробітну плату;</w:t>
      </w:r>
    </w:p>
    <w:p w:rsidR="00670457" w:rsidRPr="00E43A0C" w:rsidRDefault="00670457" w:rsidP="00670457">
      <w:pPr>
        <w:tabs>
          <w:tab w:val="num" w:pos="0"/>
        </w:tabs>
        <w:ind w:firstLine="567"/>
        <w:jc w:val="both"/>
        <w:rPr>
          <w:rFonts w:ascii="Times New Roman" w:hAnsi="Times New Roman"/>
          <w:sz w:val="28"/>
          <w:szCs w:val="28"/>
        </w:rPr>
      </w:pPr>
      <w:r w:rsidRPr="00E43A0C">
        <w:rPr>
          <w:rFonts w:ascii="Times New Roman" w:hAnsi="Times New Roman"/>
          <w:sz w:val="28"/>
          <w:szCs w:val="28"/>
        </w:rPr>
        <w:t xml:space="preserve">- придбання медикаментів та перев’язувальних матеріалів; </w:t>
      </w:r>
    </w:p>
    <w:p w:rsidR="00670457" w:rsidRPr="00E43A0C" w:rsidRDefault="00670457" w:rsidP="00670457">
      <w:pPr>
        <w:tabs>
          <w:tab w:val="num" w:pos="0"/>
        </w:tabs>
        <w:ind w:firstLine="567"/>
        <w:jc w:val="both"/>
        <w:rPr>
          <w:rFonts w:ascii="Times New Roman" w:hAnsi="Times New Roman"/>
          <w:sz w:val="28"/>
          <w:szCs w:val="28"/>
        </w:rPr>
      </w:pPr>
      <w:r w:rsidRPr="00E43A0C">
        <w:rPr>
          <w:rFonts w:ascii="Times New Roman" w:hAnsi="Times New Roman"/>
          <w:sz w:val="28"/>
          <w:szCs w:val="28"/>
        </w:rPr>
        <w:t>- забезпечення продуктами харчування;</w:t>
      </w:r>
    </w:p>
    <w:p w:rsidR="00670457" w:rsidRPr="00E43A0C" w:rsidRDefault="00670457" w:rsidP="00670457">
      <w:pPr>
        <w:tabs>
          <w:tab w:val="num" w:pos="0"/>
        </w:tabs>
        <w:ind w:firstLine="567"/>
        <w:jc w:val="both"/>
        <w:rPr>
          <w:rFonts w:ascii="Times New Roman" w:hAnsi="Times New Roman"/>
          <w:sz w:val="28"/>
          <w:szCs w:val="28"/>
        </w:rPr>
      </w:pPr>
      <w:r w:rsidRPr="00E43A0C">
        <w:rPr>
          <w:rFonts w:ascii="Times New Roman" w:hAnsi="Times New Roman"/>
          <w:sz w:val="28"/>
          <w:szCs w:val="28"/>
        </w:rPr>
        <w:t>- оплату комунальних послуг та енергоносіїв;</w:t>
      </w:r>
    </w:p>
    <w:p w:rsidR="00670457" w:rsidRPr="00E43A0C" w:rsidRDefault="00670457" w:rsidP="00670457">
      <w:pPr>
        <w:tabs>
          <w:tab w:val="num" w:pos="0"/>
        </w:tabs>
        <w:ind w:firstLine="567"/>
        <w:jc w:val="both"/>
        <w:rPr>
          <w:rFonts w:ascii="Times New Roman" w:hAnsi="Times New Roman"/>
          <w:sz w:val="28"/>
          <w:szCs w:val="28"/>
        </w:rPr>
      </w:pPr>
      <w:r w:rsidRPr="00E43A0C">
        <w:rPr>
          <w:rFonts w:ascii="Times New Roman" w:hAnsi="Times New Roman"/>
          <w:sz w:val="28"/>
          <w:szCs w:val="28"/>
        </w:rPr>
        <w:t xml:space="preserve">- </w:t>
      </w:r>
      <w:r w:rsidRPr="00E43A0C">
        <w:rPr>
          <w:rFonts w:ascii="Times New Roman" w:hAnsi="Times New Roman"/>
          <w:sz w:val="28"/>
          <w:szCs w:val="28"/>
          <w:shd w:val="clear" w:color="auto" w:fill="FFFFFF"/>
        </w:rPr>
        <w:t>соціальне забезпечення</w:t>
      </w:r>
      <w:r w:rsidRPr="00E43A0C">
        <w:rPr>
          <w:rFonts w:ascii="Times New Roman" w:hAnsi="Times New Roman"/>
          <w:sz w:val="28"/>
          <w:szCs w:val="28"/>
        </w:rPr>
        <w:t>;</w:t>
      </w:r>
    </w:p>
    <w:p w:rsidR="00670457" w:rsidRPr="00E43A0C" w:rsidRDefault="00670457" w:rsidP="00670457">
      <w:pPr>
        <w:tabs>
          <w:tab w:val="num" w:pos="0"/>
        </w:tabs>
        <w:ind w:firstLine="567"/>
        <w:jc w:val="both"/>
        <w:rPr>
          <w:rFonts w:ascii="Times New Roman" w:hAnsi="Times New Roman"/>
          <w:sz w:val="28"/>
          <w:szCs w:val="28"/>
        </w:rPr>
      </w:pPr>
      <w:r w:rsidRPr="00E43A0C">
        <w:rPr>
          <w:rFonts w:ascii="Times New Roman" w:hAnsi="Times New Roman"/>
          <w:sz w:val="28"/>
          <w:szCs w:val="28"/>
        </w:rPr>
        <w:t>- поточні трансферти місцевим бюджетам.</w:t>
      </w:r>
    </w:p>
    <w:p w:rsidR="00670457" w:rsidRDefault="00670457" w:rsidP="00670457">
      <w:pPr>
        <w:widowControl w:val="0"/>
        <w:ind w:firstLine="567"/>
        <w:jc w:val="both"/>
        <w:rPr>
          <w:rFonts w:ascii="Times New Roman" w:hAnsi="Times New Roman"/>
          <w:sz w:val="28"/>
          <w:szCs w:val="28"/>
        </w:rPr>
      </w:pPr>
    </w:p>
    <w:p w:rsidR="00670457" w:rsidRPr="00E43A0C" w:rsidRDefault="00670457" w:rsidP="00670457">
      <w:pPr>
        <w:widowControl w:val="0"/>
        <w:ind w:firstLine="567"/>
        <w:jc w:val="both"/>
        <w:rPr>
          <w:rFonts w:ascii="Times New Roman" w:hAnsi="Times New Roman"/>
          <w:b/>
          <w:bCs/>
          <w:color w:val="000000" w:themeColor="text1"/>
          <w:spacing w:val="-4"/>
          <w:sz w:val="28"/>
          <w:szCs w:val="28"/>
        </w:rPr>
      </w:pPr>
      <w:r w:rsidRPr="00E43A0C">
        <w:rPr>
          <w:rFonts w:ascii="Times New Roman" w:hAnsi="Times New Roman"/>
          <w:sz w:val="28"/>
          <w:szCs w:val="28"/>
        </w:rPr>
        <w:t>12</w:t>
      </w:r>
      <w:r w:rsidRPr="00E43A0C">
        <w:rPr>
          <w:rFonts w:ascii="Times New Roman" w:hAnsi="Times New Roman"/>
          <w:b/>
          <w:sz w:val="28"/>
          <w:szCs w:val="28"/>
        </w:rPr>
        <w:t xml:space="preserve">.  </w:t>
      </w:r>
      <w:r w:rsidRPr="00E43A0C">
        <w:rPr>
          <w:rFonts w:ascii="Times New Roman" w:hAnsi="Times New Roman"/>
          <w:color w:val="000000" w:themeColor="text1"/>
          <w:sz w:val="28"/>
          <w:szCs w:val="28"/>
        </w:rPr>
        <w:t>Відповідно до статті 16 Бюджетного кодексу України надати право фінансовому відділу Новоселицької міської ради на розміщення тимчасово вільних коштів (залишків коштів) загального та спеціального фондів міського бюджету у 2022 році на вкладних (депозитних) рахунках у банках у порядку, визначеному Кабінетом Міністрів України.</w:t>
      </w:r>
    </w:p>
    <w:p w:rsidR="00670457" w:rsidRDefault="00670457" w:rsidP="00670457">
      <w:pPr>
        <w:widowControl w:val="0"/>
        <w:ind w:right="57" w:firstLine="567"/>
        <w:jc w:val="both"/>
        <w:rPr>
          <w:rFonts w:ascii="Times New Roman" w:hAnsi="Times New Roman"/>
          <w:sz w:val="28"/>
          <w:szCs w:val="28"/>
        </w:rPr>
      </w:pPr>
    </w:p>
    <w:p w:rsidR="00670457" w:rsidRPr="00E43A0C" w:rsidRDefault="00670457" w:rsidP="00670457">
      <w:pPr>
        <w:widowControl w:val="0"/>
        <w:ind w:right="57" w:firstLine="567"/>
        <w:jc w:val="both"/>
        <w:rPr>
          <w:rFonts w:ascii="Times New Roman" w:hAnsi="Times New Roman"/>
          <w:sz w:val="28"/>
          <w:szCs w:val="28"/>
        </w:rPr>
      </w:pPr>
      <w:r w:rsidRPr="00E43A0C">
        <w:rPr>
          <w:rFonts w:ascii="Times New Roman" w:hAnsi="Times New Roman"/>
          <w:sz w:val="28"/>
          <w:szCs w:val="28"/>
        </w:rPr>
        <w:t>13. Відповідно до статей 43 і 73 Бюджетного кодексу України надати право фінансовому відділу отримувати у порядку, визначеному Кабінетом Міністрів України, позики на покриття тимчасових касових розривів міського бюджету, пов’язаних із забезпеченням захищених видатків загального фонду, які покриваються Головним управлінням Державної казначейської служби України в Чернівецькій області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670457" w:rsidRDefault="00670457" w:rsidP="00670457">
      <w:pPr>
        <w:widowControl w:val="0"/>
        <w:tabs>
          <w:tab w:val="left" w:pos="1134"/>
        </w:tabs>
        <w:ind w:right="57" w:firstLine="567"/>
        <w:jc w:val="both"/>
        <w:rPr>
          <w:rFonts w:ascii="Times New Roman" w:hAnsi="Times New Roman"/>
          <w:sz w:val="28"/>
          <w:szCs w:val="28"/>
        </w:rPr>
      </w:pPr>
    </w:p>
    <w:p w:rsidR="00670457" w:rsidRPr="00E43A0C" w:rsidRDefault="00670457" w:rsidP="00670457">
      <w:pPr>
        <w:widowControl w:val="0"/>
        <w:tabs>
          <w:tab w:val="left" w:pos="1134"/>
        </w:tabs>
        <w:ind w:right="57" w:firstLine="567"/>
        <w:jc w:val="both"/>
        <w:rPr>
          <w:rFonts w:ascii="Times New Roman" w:hAnsi="Times New Roman"/>
          <w:sz w:val="28"/>
          <w:szCs w:val="28"/>
        </w:rPr>
      </w:pPr>
      <w:r w:rsidRPr="00E43A0C">
        <w:rPr>
          <w:rFonts w:ascii="Times New Roman" w:hAnsi="Times New Roman"/>
          <w:sz w:val="28"/>
          <w:szCs w:val="28"/>
        </w:rPr>
        <w:t xml:space="preserve">14. Головним розпорядникам коштів, які фінансуються з міського бюджету: </w:t>
      </w:r>
    </w:p>
    <w:p w:rsidR="00670457" w:rsidRPr="00E43A0C" w:rsidRDefault="00670457" w:rsidP="00670457">
      <w:pPr>
        <w:widowControl w:val="0"/>
        <w:tabs>
          <w:tab w:val="left" w:pos="1134"/>
        </w:tabs>
        <w:ind w:right="57" w:firstLine="567"/>
        <w:jc w:val="both"/>
        <w:rPr>
          <w:rFonts w:ascii="Times New Roman" w:hAnsi="Times New Roman"/>
          <w:sz w:val="28"/>
          <w:szCs w:val="28"/>
        </w:rPr>
      </w:pPr>
      <w:r w:rsidRPr="00E43A0C">
        <w:rPr>
          <w:rFonts w:ascii="Times New Roman" w:hAnsi="Times New Roman"/>
          <w:sz w:val="28"/>
          <w:szCs w:val="28"/>
        </w:rPr>
        <w:t>1) затвердити паспорти бюджетних програм протягом 45 днів з дня набрання чинності цим рішенням;</w:t>
      </w:r>
    </w:p>
    <w:p w:rsidR="00670457" w:rsidRPr="00E43A0C" w:rsidRDefault="00670457" w:rsidP="00670457">
      <w:pPr>
        <w:widowControl w:val="0"/>
        <w:tabs>
          <w:tab w:val="left" w:pos="1134"/>
        </w:tabs>
        <w:ind w:right="57" w:firstLine="567"/>
        <w:jc w:val="both"/>
        <w:rPr>
          <w:rFonts w:ascii="Times New Roman" w:hAnsi="Times New Roman"/>
          <w:sz w:val="28"/>
          <w:szCs w:val="28"/>
        </w:rPr>
      </w:pPr>
      <w:r w:rsidRPr="00E43A0C">
        <w:rPr>
          <w:rFonts w:ascii="Times New Roman" w:hAnsi="Times New Roman"/>
          <w:sz w:val="28"/>
          <w:szCs w:val="28"/>
        </w:rPr>
        <w:t xml:space="preserve">2) забезпечити управління бюджетними коштами у межах встановлених бюджетних повноважень, провести оцінку ефективності бюджетних програм, забезпечуючи ефективне, результативне і цільове використання бюджетних коштів; </w:t>
      </w:r>
    </w:p>
    <w:p w:rsidR="00670457" w:rsidRPr="00E43A0C" w:rsidRDefault="00670457" w:rsidP="00670457">
      <w:pPr>
        <w:widowControl w:val="0"/>
        <w:tabs>
          <w:tab w:val="left" w:pos="1134"/>
        </w:tabs>
        <w:ind w:right="57" w:firstLine="567"/>
        <w:jc w:val="both"/>
        <w:rPr>
          <w:rFonts w:ascii="Times New Roman" w:hAnsi="Times New Roman"/>
          <w:sz w:val="28"/>
          <w:szCs w:val="28"/>
        </w:rPr>
      </w:pPr>
      <w:r w:rsidRPr="00E43A0C">
        <w:rPr>
          <w:rFonts w:ascii="Times New Roman" w:hAnsi="Times New Roman"/>
          <w:sz w:val="28"/>
          <w:szCs w:val="28"/>
        </w:rPr>
        <w:t>3) здійснити публічне представлення та опублікувати інформацію про бюджет за бюджетними програмами та показниками, бюджетні призначення щодо яких визначені цим рішенням, відповідно до вимог та за формою, встановленими Міністерством фінансів України, до 15 березня 2022 року;</w:t>
      </w:r>
    </w:p>
    <w:p w:rsidR="00670457" w:rsidRPr="00E43A0C" w:rsidRDefault="00670457" w:rsidP="00670457">
      <w:pPr>
        <w:widowControl w:val="0"/>
        <w:tabs>
          <w:tab w:val="left" w:pos="1134"/>
        </w:tabs>
        <w:ind w:right="57" w:firstLine="567"/>
        <w:jc w:val="both"/>
        <w:rPr>
          <w:rFonts w:ascii="Times New Roman" w:hAnsi="Times New Roman"/>
          <w:sz w:val="28"/>
          <w:szCs w:val="28"/>
        </w:rPr>
      </w:pPr>
      <w:r w:rsidRPr="00E43A0C">
        <w:rPr>
          <w:rFonts w:ascii="Times New Roman" w:hAnsi="Times New Roman"/>
          <w:sz w:val="28"/>
          <w:szCs w:val="28"/>
        </w:rPr>
        <w:t>4) оприлюднити на офіційних сайтах паспорти бюджетних програм у триденний строк з дня їх затвердження;</w:t>
      </w:r>
    </w:p>
    <w:p w:rsidR="00670457" w:rsidRPr="00E43A0C" w:rsidRDefault="00670457" w:rsidP="00670457">
      <w:pPr>
        <w:widowControl w:val="0"/>
        <w:tabs>
          <w:tab w:val="left" w:pos="1134"/>
        </w:tabs>
        <w:ind w:right="57" w:firstLine="567"/>
        <w:jc w:val="both"/>
        <w:rPr>
          <w:rFonts w:ascii="Times New Roman" w:hAnsi="Times New Roman"/>
          <w:sz w:val="28"/>
          <w:szCs w:val="28"/>
        </w:rPr>
      </w:pPr>
      <w:r w:rsidRPr="00E43A0C">
        <w:rPr>
          <w:rFonts w:ascii="Times New Roman" w:hAnsi="Times New Roman"/>
          <w:sz w:val="28"/>
          <w:szCs w:val="28"/>
        </w:rPr>
        <w:t>5)  передбачити в кошторисах доходів і видатків на 2022 рік у повному обсязі кошти на оплату праці працівників бюджетних установ відповідно до встановлених чинним законодавством України умов оплати праці та розміру мінімальної заробітної плати, на проведення розрахунків за природний газ, теплову та електричну енергію, водопостачання, водовідведення та послуги зв’язку, які споживаються бюджетними установами;</w:t>
      </w:r>
    </w:p>
    <w:p w:rsidR="00670457" w:rsidRPr="00E43A0C" w:rsidRDefault="00670457" w:rsidP="00670457">
      <w:pPr>
        <w:widowControl w:val="0"/>
        <w:tabs>
          <w:tab w:val="left" w:pos="1134"/>
        </w:tabs>
        <w:ind w:right="57" w:firstLine="567"/>
        <w:jc w:val="both"/>
        <w:rPr>
          <w:rFonts w:ascii="Times New Roman" w:hAnsi="Times New Roman"/>
          <w:sz w:val="28"/>
          <w:szCs w:val="28"/>
        </w:rPr>
      </w:pPr>
      <w:r w:rsidRPr="00E43A0C">
        <w:rPr>
          <w:rFonts w:ascii="Times New Roman" w:hAnsi="Times New Roman"/>
          <w:sz w:val="28"/>
          <w:szCs w:val="28"/>
        </w:rPr>
        <w:t>6)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 затверджених на 2022 рік.</w:t>
      </w:r>
    </w:p>
    <w:p w:rsidR="00670457" w:rsidRDefault="00670457" w:rsidP="00670457">
      <w:pPr>
        <w:widowControl w:val="0"/>
        <w:tabs>
          <w:tab w:val="left" w:pos="1134"/>
        </w:tabs>
        <w:ind w:right="57" w:firstLine="567"/>
        <w:jc w:val="both"/>
        <w:rPr>
          <w:rFonts w:ascii="Times New Roman" w:hAnsi="Times New Roman"/>
          <w:sz w:val="28"/>
          <w:szCs w:val="28"/>
        </w:rPr>
      </w:pPr>
    </w:p>
    <w:p w:rsidR="00670457" w:rsidRPr="00E43A0C" w:rsidRDefault="00670457" w:rsidP="00670457">
      <w:pPr>
        <w:widowControl w:val="0"/>
        <w:tabs>
          <w:tab w:val="left" w:pos="1134"/>
        </w:tabs>
        <w:ind w:right="57" w:firstLine="567"/>
        <w:jc w:val="both"/>
        <w:rPr>
          <w:rFonts w:ascii="Times New Roman" w:hAnsi="Times New Roman"/>
          <w:sz w:val="28"/>
          <w:szCs w:val="28"/>
        </w:rPr>
      </w:pPr>
      <w:r w:rsidRPr="00E43A0C">
        <w:rPr>
          <w:rFonts w:ascii="Times New Roman" w:hAnsi="Times New Roman"/>
          <w:sz w:val="28"/>
          <w:szCs w:val="28"/>
        </w:rPr>
        <w:t xml:space="preserve">15. Відповідно до частини  восьмої статті 23 Бюджетного кодексу України надати право виконавчому комітету у міжсесійний період міської ради </w:t>
      </w:r>
      <w:r w:rsidRPr="00E43A0C">
        <w:rPr>
          <w:rFonts w:ascii="Times New Roman" w:hAnsi="Times New Roman"/>
          <w:sz w:val="28"/>
          <w:szCs w:val="28"/>
          <w:shd w:val="clear" w:color="auto" w:fill="FFFFFF"/>
        </w:rPr>
        <w:t>у межах загального обсягу бюджетних призначень головного розпорядника коштів міського бюджету здійснювати перерозподіл доходів, видатків бюджету і надання кредитів з бюджету за бюджетними програмами, включаючи резервний фонд бюджету, а також збільшення видатків розвитку за рахунок зменшення інших видатків (окремо за загальним та спеціальним фондами бюджету) за рішенням виконавчого комітету, погодженим постійною комісією міської ради з питань бюджету, соціально-економічного розвитку та міжнародної співпраці.</w:t>
      </w:r>
    </w:p>
    <w:p w:rsidR="00670457" w:rsidRDefault="00670457" w:rsidP="00670457">
      <w:pPr>
        <w:widowControl w:val="0"/>
        <w:tabs>
          <w:tab w:val="left" w:pos="1134"/>
        </w:tabs>
        <w:ind w:right="57" w:firstLine="567"/>
        <w:jc w:val="both"/>
        <w:rPr>
          <w:rFonts w:ascii="Times New Roman" w:hAnsi="Times New Roman"/>
          <w:sz w:val="28"/>
          <w:szCs w:val="28"/>
        </w:rPr>
      </w:pPr>
    </w:p>
    <w:p w:rsidR="00670457" w:rsidRPr="00E43A0C" w:rsidRDefault="00670457" w:rsidP="00670457">
      <w:pPr>
        <w:widowControl w:val="0"/>
        <w:tabs>
          <w:tab w:val="left" w:pos="1134"/>
        </w:tabs>
        <w:ind w:right="57" w:firstLine="567"/>
        <w:jc w:val="both"/>
        <w:rPr>
          <w:rFonts w:ascii="Times New Roman" w:hAnsi="Times New Roman"/>
          <w:sz w:val="28"/>
          <w:szCs w:val="28"/>
        </w:rPr>
      </w:pPr>
      <w:r w:rsidRPr="00E43A0C">
        <w:rPr>
          <w:rFonts w:ascii="Times New Roman" w:hAnsi="Times New Roman"/>
          <w:sz w:val="28"/>
          <w:szCs w:val="28"/>
        </w:rPr>
        <w:t>16.Це рішення сесії міської ради набуває чинності з 1 січня 2022 року і діє до 31 грудня 2022 року.</w:t>
      </w:r>
    </w:p>
    <w:p w:rsidR="00670457" w:rsidRDefault="00670457" w:rsidP="00670457">
      <w:pPr>
        <w:widowControl w:val="0"/>
        <w:ind w:right="57" w:firstLine="567"/>
        <w:jc w:val="both"/>
        <w:rPr>
          <w:rFonts w:ascii="Times New Roman" w:hAnsi="Times New Roman"/>
          <w:sz w:val="28"/>
          <w:szCs w:val="28"/>
        </w:rPr>
      </w:pPr>
    </w:p>
    <w:p w:rsidR="00670457" w:rsidRPr="00E43A0C" w:rsidRDefault="00670457" w:rsidP="00670457">
      <w:pPr>
        <w:widowControl w:val="0"/>
        <w:ind w:right="57" w:firstLine="567"/>
        <w:jc w:val="both"/>
        <w:rPr>
          <w:rFonts w:ascii="Times New Roman" w:hAnsi="Times New Roman"/>
          <w:color w:val="FF0000"/>
          <w:sz w:val="28"/>
          <w:szCs w:val="28"/>
        </w:rPr>
      </w:pPr>
      <w:r w:rsidRPr="00E43A0C">
        <w:rPr>
          <w:rFonts w:ascii="Times New Roman" w:hAnsi="Times New Roman"/>
          <w:sz w:val="28"/>
          <w:szCs w:val="28"/>
        </w:rPr>
        <w:t>17. Додатки № 1-8 до цього рішення є його невід’ємною частиною.</w:t>
      </w:r>
    </w:p>
    <w:p w:rsidR="00670457" w:rsidRDefault="00670457" w:rsidP="00670457">
      <w:pPr>
        <w:widowControl w:val="0"/>
        <w:ind w:right="57" w:firstLine="567"/>
        <w:jc w:val="both"/>
        <w:rPr>
          <w:rFonts w:ascii="Times New Roman" w:hAnsi="Times New Roman"/>
          <w:sz w:val="28"/>
          <w:szCs w:val="28"/>
        </w:rPr>
      </w:pPr>
    </w:p>
    <w:p w:rsidR="00670457" w:rsidRPr="00E43A0C" w:rsidRDefault="00670457" w:rsidP="00670457">
      <w:pPr>
        <w:widowControl w:val="0"/>
        <w:ind w:right="57" w:firstLine="567"/>
        <w:jc w:val="both"/>
        <w:rPr>
          <w:rFonts w:ascii="Times New Roman" w:hAnsi="Times New Roman"/>
          <w:bCs/>
          <w:sz w:val="28"/>
          <w:szCs w:val="28"/>
        </w:rPr>
      </w:pPr>
      <w:r w:rsidRPr="00E43A0C">
        <w:rPr>
          <w:rFonts w:ascii="Times New Roman" w:hAnsi="Times New Roman"/>
          <w:sz w:val="28"/>
          <w:szCs w:val="28"/>
        </w:rPr>
        <w:t xml:space="preserve">18. </w:t>
      </w:r>
      <w:r w:rsidRPr="00E43A0C">
        <w:rPr>
          <w:rFonts w:ascii="Times New Roman" w:hAnsi="Times New Roman"/>
          <w:bCs/>
          <w:sz w:val="28"/>
          <w:szCs w:val="28"/>
        </w:rPr>
        <w:t>Відповідно до частини 4 статті 28 Бюджетного кодексу України здійснити опублікування цього рішення у місцевих засобах масової інформації.</w:t>
      </w:r>
    </w:p>
    <w:p w:rsidR="00670457" w:rsidRDefault="00670457" w:rsidP="00670457">
      <w:pPr>
        <w:widowControl w:val="0"/>
        <w:ind w:right="57" w:firstLine="567"/>
        <w:jc w:val="both"/>
        <w:rPr>
          <w:rFonts w:ascii="Times New Roman" w:hAnsi="Times New Roman"/>
          <w:sz w:val="28"/>
          <w:szCs w:val="28"/>
        </w:rPr>
      </w:pPr>
    </w:p>
    <w:p w:rsidR="00670457" w:rsidRPr="00E43A0C" w:rsidRDefault="00670457" w:rsidP="00670457">
      <w:pPr>
        <w:widowControl w:val="0"/>
        <w:ind w:right="57" w:firstLine="567"/>
        <w:jc w:val="both"/>
        <w:rPr>
          <w:rFonts w:ascii="Times New Roman" w:hAnsi="Times New Roman"/>
          <w:sz w:val="28"/>
          <w:szCs w:val="28"/>
        </w:rPr>
      </w:pPr>
      <w:r w:rsidRPr="00E43A0C">
        <w:rPr>
          <w:rFonts w:ascii="Times New Roman" w:hAnsi="Times New Roman"/>
          <w:sz w:val="28"/>
          <w:szCs w:val="28"/>
        </w:rPr>
        <w:t>19. Доручити Новоселицькому міському голові укладати та підписувати договори на передачу коштів (міжбюджетних трансфертів) між місцевими бюджетами на підставі прийнятих рішень рад.</w:t>
      </w:r>
    </w:p>
    <w:p w:rsidR="00670457" w:rsidRDefault="00670457" w:rsidP="00670457">
      <w:pPr>
        <w:widowControl w:val="0"/>
        <w:tabs>
          <w:tab w:val="left" w:pos="1296"/>
        </w:tabs>
        <w:ind w:right="57" w:firstLine="567"/>
        <w:jc w:val="both"/>
        <w:rPr>
          <w:rFonts w:ascii="Times New Roman" w:hAnsi="Times New Roman"/>
          <w:sz w:val="28"/>
          <w:szCs w:val="28"/>
        </w:rPr>
      </w:pPr>
    </w:p>
    <w:p w:rsidR="00670457" w:rsidRPr="00E43A0C" w:rsidRDefault="00670457" w:rsidP="00670457">
      <w:pPr>
        <w:widowControl w:val="0"/>
        <w:tabs>
          <w:tab w:val="left" w:pos="1296"/>
        </w:tabs>
        <w:ind w:right="57" w:firstLine="567"/>
        <w:jc w:val="both"/>
        <w:rPr>
          <w:rFonts w:ascii="Times New Roman" w:hAnsi="Times New Roman"/>
          <w:sz w:val="28"/>
          <w:szCs w:val="28"/>
        </w:rPr>
      </w:pPr>
      <w:r w:rsidRPr="00E43A0C">
        <w:rPr>
          <w:rFonts w:ascii="Times New Roman" w:hAnsi="Times New Roman"/>
          <w:sz w:val="28"/>
          <w:szCs w:val="28"/>
        </w:rPr>
        <w:t>20. Установити, що в тих випадках, коли структурні підрозділи міської ради, депутати міської ради вносять пропозиції щодо виділення додаткових асигнувань з міського бюджету, вони повинні одночасно подавати пропозиції, спрямовані на відповідне поповнення доходів або скорочення інших видатків міського бюджету.</w:t>
      </w:r>
    </w:p>
    <w:p w:rsidR="00670457" w:rsidRDefault="00670457" w:rsidP="00670457">
      <w:pPr>
        <w:ind w:firstLine="567"/>
        <w:jc w:val="both"/>
        <w:rPr>
          <w:rFonts w:ascii="Times New Roman" w:hAnsi="Times New Roman"/>
          <w:bCs/>
          <w:sz w:val="28"/>
          <w:szCs w:val="28"/>
        </w:rPr>
      </w:pPr>
    </w:p>
    <w:p w:rsidR="00DD1E0B" w:rsidRDefault="00670457" w:rsidP="00670457">
      <w:pPr>
        <w:tabs>
          <w:tab w:val="left" w:pos="3150"/>
        </w:tabs>
        <w:ind w:right="-2"/>
        <w:jc w:val="both"/>
        <w:rPr>
          <w:rFonts w:ascii="Times New Roman" w:hAnsi="Times New Roman"/>
          <w:sz w:val="28"/>
          <w:szCs w:val="28"/>
        </w:rPr>
      </w:pPr>
      <w:r w:rsidRPr="00E43A0C">
        <w:rPr>
          <w:rFonts w:ascii="Times New Roman" w:hAnsi="Times New Roman"/>
          <w:bCs/>
          <w:sz w:val="28"/>
          <w:szCs w:val="28"/>
        </w:rPr>
        <w:t>21. Контроль за виконанням цього рішення покласти на начальника фінансового відділу Кіцак Н.В. та постійну комісію міської ради з питань бюджету,</w:t>
      </w:r>
      <w:r w:rsidRPr="00E43A0C">
        <w:rPr>
          <w:rFonts w:ascii="Times New Roman" w:hAnsi="Times New Roman"/>
          <w:sz w:val="28"/>
          <w:szCs w:val="28"/>
          <w:shd w:val="clear" w:color="auto" w:fill="FFFFFF"/>
        </w:rPr>
        <w:t xml:space="preserve"> соціально-економічного розвитку та міжнародної співпраці</w:t>
      </w:r>
      <w:r>
        <w:rPr>
          <w:rFonts w:ascii="Times New Roman" w:hAnsi="Times New Roman"/>
          <w:sz w:val="28"/>
          <w:szCs w:val="28"/>
        </w:rPr>
        <w:t>.</w:t>
      </w:r>
    </w:p>
    <w:p w:rsidR="00670457" w:rsidRDefault="00670457" w:rsidP="00670457">
      <w:pPr>
        <w:tabs>
          <w:tab w:val="left" w:pos="3150"/>
        </w:tabs>
        <w:ind w:right="-2"/>
        <w:jc w:val="both"/>
        <w:rPr>
          <w:rFonts w:ascii="Times New Roman" w:hAnsi="Times New Roman"/>
          <w:sz w:val="28"/>
          <w:szCs w:val="28"/>
        </w:rPr>
      </w:pPr>
    </w:p>
    <w:p w:rsidR="00670457" w:rsidRPr="00670457" w:rsidRDefault="00670457" w:rsidP="00670457">
      <w:pPr>
        <w:tabs>
          <w:tab w:val="left" w:pos="3150"/>
        </w:tabs>
        <w:ind w:right="-2"/>
        <w:jc w:val="both"/>
        <w:rPr>
          <w:rFonts w:ascii="Times New Roman" w:hAnsi="Times New Roman"/>
          <w:sz w:val="28"/>
          <w:szCs w:val="28"/>
        </w:rPr>
      </w:pPr>
    </w:p>
    <w:p w:rsidR="00EC47C8" w:rsidRPr="00B66F4E" w:rsidRDefault="00EC47C8" w:rsidP="00EC47C8">
      <w:pPr>
        <w:ind w:firstLine="708"/>
        <w:jc w:val="both"/>
        <w:rPr>
          <w:rFonts w:ascii="Times New Roman" w:hAnsi="Times New Roman"/>
          <w:sz w:val="28"/>
          <w:szCs w:val="28"/>
          <w:lang w:eastAsia="en-US"/>
        </w:rPr>
      </w:pPr>
    </w:p>
    <w:p w:rsidR="00EC47C8" w:rsidRPr="00EC47C8" w:rsidRDefault="00EC47C8" w:rsidP="00EC47C8">
      <w:pPr>
        <w:jc w:val="both"/>
        <w:rPr>
          <w:rFonts w:ascii="Times New Roman" w:hAnsi="Times New Roman"/>
          <w:b/>
          <w:sz w:val="28"/>
          <w:szCs w:val="28"/>
          <w:lang w:eastAsia="en-US"/>
        </w:rPr>
      </w:pPr>
      <w:r w:rsidRPr="00EC47C8">
        <w:rPr>
          <w:rFonts w:ascii="Times New Roman" w:hAnsi="Times New Roman"/>
          <w:b/>
          <w:sz w:val="28"/>
          <w:szCs w:val="28"/>
          <w:lang w:eastAsia="en-US"/>
        </w:rPr>
        <w:t>Міський голова                                                                         Марія НІКОРИЧ</w:t>
      </w:r>
    </w:p>
    <w:p w:rsidR="00FA0937" w:rsidRPr="00777E3A" w:rsidRDefault="00FA0937" w:rsidP="00FA0937">
      <w:pPr>
        <w:ind w:left="180" w:right="278"/>
        <w:rPr>
          <w:rFonts w:ascii="Times New Roman" w:hAnsi="Times New Roman"/>
          <w:b/>
          <w:vanish/>
          <w:color w:val="FF0000"/>
          <w:szCs w:val="24"/>
        </w:rPr>
      </w:pPr>
      <w:r w:rsidRPr="0045370F">
        <w:rPr>
          <w:rFonts w:ascii="Times New Roman" w:hAnsi="Times New Roman"/>
          <w:b/>
          <w:vanish/>
          <w:color w:val="FF0000"/>
          <w:szCs w:val="24"/>
        </w:rPr>
        <w:t>{</w:t>
      </w:r>
      <w:r w:rsidRPr="0045370F">
        <w:rPr>
          <w:rFonts w:ascii="Times New Roman" w:hAnsi="Times New Roman"/>
          <w:b/>
          <w:vanish/>
          <w:color w:val="FF0000"/>
          <w:szCs w:val="24"/>
          <w:lang w:val="en-US"/>
        </w:rPr>
        <w:t>avtor</w:t>
      </w:r>
      <w:r w:rsidRPr="0045370F">
        <w:rPr>
          <w:rFonts w:ascii="Times New Roman" w:hAnsi="Times New Roman"/>
          <w:b/>
          <w:vanish/>
          <w:color w:val="FF0000"/>
          <w:szCs w:val="24"/>
        </w:rPr>
        <w:t>}</w:t>
      </w:r>
    </w:p>
    <w:p w:rsidR="00FA0937" w:rsidRPr="00777E3A" w:rsidRDefault="00FA0937" w:rsidP="00FA0937">
      <w:pPr>
        <w:ind w:left="180" w:right="278"/>
        <w:rPr>
          <w:rFonts w:ascii="Times New Roman" w:hAnsi="Times New Roman"/>
          <w:b/>
          <w:vanish/>
          <w:color w:val="FF0000"/>
          <w:szCs w:val="24"/>
        </w:rPr>
      </w:pPr>
      <w:r w:rsidRPr="00777E3A">
        <w:rPr>
          <w:rFonts w:ascii="Times New Roman" w:hAnsi="Times New Roman"/>
          <w:b/>
          <w:vanish/>
          <w:color w:val="FF0000"/>
          <w:szCs w:val="24"/>
        </w:rPr>
        <w:t xml:space="preserve"> </w:t>
      </w:r>
      <w:r w:rsidR="00670457">
        <w:rPr>
          <w:rFonts w:ascii="Times New Roman" w:hAnsi="Times New Roman"/>
          <w:b/>
          <w:vanish/>
          <w:color w:val="FF0000"/>
          <w:szCs w:val="24"/>
        </w:rPr>
        <w:t>Наталія КІЦАК</w:t>
      </w:r>
    </w:p>
    <w:p w:rsidR="00FA0937" w:rsidRDefault="00FA0937" w:rsidP="00FA0937">
      <w:pPr>
        <w:ind w:left="180" w:right="278"/>
        <w:rPr>
          <w:rFonts w:ascii="Times New Roman" w:hAnsi="Times New Roman"/>
          <w:b/>
          <w:vanish/>
          <w:color w:val="FF0000"/>
          <w:szCs w:val="24"/>
        </w:rPr>
      </w:pPr>
      <w:r w:rsidRPr="00777E3A">
        <w:rPr>
          <w:rFonts w:ascii="Times New Roman" w:hAnsi="Times New Roman"/>
          <w:b/>
          <w:vanish/>
          <w:color w:val="FF0000"/>
          <w:szCs w:val="24"/>
        </w:rPr>
        <w:t>{</w:t>
      </w:r>
      <w:r w:rsidRPr="0045370F">
        <w:rPr>
          <w:rFonts w:ascii="Times New Roman" w:hAnsi="Times New Roman"/>
          <w:b/>
          <w:vanish/>
          <w:color w:val="FF0000"/>
          <w:szCs w:val="24"/>
          <w:lang w:val="en-US"/>
        </w:rPr>
        <w:t>avtor</w:t>
      </w:r>
      <w:r w:rsidRPr="00777E3A">
        <w:rPr>
          <w:rFonts w:ascii="Times New Roman" w:hAnsi="Times New Roman"/>
          <w:b/>
          <w:vanish/>
          <w:color w:val="FF0000"/>
          <w:szCs w:val="24"/>
        </w:rPr>
        <w:t>}</w:t>
      </w:r>
    </w:p>
    <w:p w:rsidR="00777E3A" w:rsidRPr="00777E3A" w:rsidRDefault="00777E3A" w:rsidP="00FA0937">
      <w:pPr>
        <w:ind w:left="180" w:right="278"/>
        <w:rPr>
          <w:rFonts w:ascii="Times New Roman" w:hAnsi="Times New Roman"/>
          <w:b/>
          <w:vanish/>
          <w:color w:val="FF0000"/>
          <w:szCs w:val="24"/>
        </w:rPr>
      </w:pPr>
    </w:p>
    <w:p w:rsidR="00FA0937" w:rsidRPr="00777E3A" w:rsidRDefault="00FA0937" w:rsidP="00FA0937">
      <w:pPr>
        <w:ind w:left="180" w:right="278"/>
        <w:rPr>
          <w:rFonts w:ascii="Times New Roman" w:hAnsi="Times New Roman"/>
          <w:b/>
          <w:vanish/>
          <w:color w:val="FF0000"/>
          <w:szCs w:val="24"/>
        </w:rPr>
      </w:pPr>
      <w:r w:rsidRPr="00777E3A">
        <w:rPr>
          <w:rFonts w:ascii="Times New Roman" w:hAnsi="Times New Roman"/>
          <w:b/>
          <w:vanish/>
          <w:color w:val="FF0000"/>
          <w:szCs w:val="24"/>
        </w:rPr>
        <w:t>{</w:t>
      </w:r>
      <w:r w:rsidRPr="0045370F">
        <w:rPr>
          <w:rFonts w:ascii="Times New Roman" w:hAnsi="Times New Roman"/>
          <w:b/>
          <w:vanish/>
          <w:color w:val="FF0000"/>
          <w:szCs w:val="24"/>
          <w:lang w:val="en-US"/>
        </w:rPr>
        <w:t>idavtor</w:t>
      </w:r>
      <w:r w:rsidRPr="00777E3A">
        <w:rPr>
          <w:rFonts w:ascii="Times New Roman" w:hAnsi="Times New Roman"/>
          <w:b/>
          <w:vanish/>
          <w:color w:val="FF0000"/>
          <w:szCs w:val="24"/>
        </w:rPr>
        <w:t>}{</w:t>
      </w:r>
      <w:r w:rsidRPr="0045370F">
        <w:rPr>
          <w:rFonts w:ascii="Times New Roman" w:hAnsi="Times New Roman"/>
          <w:b/>
          <w:vanish/>
          <w:color w:val="FF0000"/>
          <w:szCs w:val="24"/>
          <w:lang w:val="en-US"/>
        </w:rPr>
        <w:t>idavtor</w:t>
      </w:r>
      <w:r w:rsidRPr="00777E3A">
        <w:rPr>
          <w:rFonts w:ascii="Times New Roman" w:hAnsi="Times New Roman"/>
          <w:b/>
          <w:vanish/>
          <w:color w:val="FF0000"/>
          <w:szCs w:val="24"/>
        </w:rPr>
        <w:t>}</w:t>
      </w:r>
    </w:p>
    <w:p w:rsidR="00777E3A" w:rsidRDefault="00777E3A" w:rsidP="00FA0937">
      <w:pPr>
        <w:ind w:left="180" w:right="278"/>
        <w:rPr>
          <w:rFonts w:ascii="Times New Roman" w:hAnsi="Times New Roman"/>
          <w:b/>
          <w:vanish/>
          <w:color w:val="FF0000"/>
          <w:szCs w:val="24"/>
        </w:rPr>
      </w:pPr>
    </w:p>
    <w:p w:rsidR="00B32C93" w:rsidRPr="00777E3A" w:rsidRDefault="00FA0937" w:rsidP="00FA0937">
      <w:pPr>
        <w:ind w:left="180" w:right="278"/>
        <w:rPr>
          <w:rFonts w:ascii="Times New Roman" w:hAnsi="Times New Roman"/>
          <w:b/>
          <w:vanish/>
          <w:color w:val="FF0000"/>
          <w:szCs w:val="24"/>
        </w:rPr>
      </w:pPr>
      <w:r w:rsidRPr="00777E3A">
        <w:rPr>
          <w:rFonts w:ascii="Times New Roman" w:hAnsi="Times New Roman"/>
          <w:b/>
          <w:vanish/>
          <w:color w:val="FF0000"/>
          <w:szCs w:val="24"/>
        </w:rPr>
        <w:t>{</w:t>
      </w:r>
      <w:r w:rsidRPr="0045370F">
        <w:rPr>
          <w:rFonts w:ascii="Times New Roman" w:hAnsi="Times New Roman"/>
          <w:b/>
          <w:vanish/>
          <w:color w:val="FF0000"/>
          <w:szCs w:val="24"/>
          <w:lang w:val="en-US"/>
        </w:rPr>
        <w:t>dopov</w:t>
      </w:r>
      <w:r w:rsidRPr="00777E3A">
        <w:rPr>
          <w:rFonts w:ascii="Times New Roman" w:hAnsi="Times New Roman"/>
          <w:b/>
          <w:vanish/>
          <w:color w:val="FF0000"/>
          <w:szCs w:val="24"/>
        </w:rPr>
        <w:t>}</w:t>
      </w:r>
    </w:p>
    <w:p w:rsidR="00B32C93" w:rsidRPr="00777E3A" w:rsidRDefault="00670457" w:rsidP="00FA0937">
      <w:pPr>
        <w:ind w:left="180" w:right="278"/>
        <w:rPr>
          <w:rFonts w:ascii="Times New Roman" w:hAnsi="Times New Roman"/>
          <w:b/>
          <w:vanish/>
          <w:color w:val="FF0000"/>
          <w:szCs w:val="24"/>
        </w:rPr>
      </w:pPr>
      <w:r>
        <w:rPr>
          <w:rFonts w:ascii="Times New Roman" w:hAnsi="Times New Roman"/>
          <w:b/>
          <w:vanish/>
          <w:color w:val="FF0000"/>
          <w:szCs w:val="24"/>
        </w:rPr>
        <w:t>Наталія КІЦАК</w:t>
      </w:r>
    </w:p>
    <w:p w:rsidR="00FA0937" w:rsidRPr="0045370F" w:rsidRDefault="00FA0937" w:rsidP="00FA0937">
      <w:pPr>
        <w:ind w:left="180" w:right="278"/>
        <w:rPr>
          <w:rFonts w:ascii="Times New Roman" w:hAnsi="Times New Roman"/>
          <w:b/>
          <w:vanish/>
          <w:color w:val="FF0000"/>
          <w:szCs w:val="24"/>
        </w:rPr>
      </w:pPr>
      <w:r w:rsidRPr="0045370F">
        <w:rPr>
          <w:rFonts w:ascii="Times New Roman" w:hAnsi="Times New Roman"/>
          <w:b/>
          <w:vanish/>
          <w:color w:val="FF0000"/>
          <w:szCs w:val="24"/>
        </w:rPr>
        <w:t>{</w:t>
      </w:r>
      <w:r w:rsidRPr="0045370F">
        <w:rPr>
          <w:rFonts w:ascii="Times New Roman" w:hAnsi="Times New Roman"/>
          <w:b/>
          <w:vanish/>
          <w:color w:val="FF0000"/>
          <w:szCs w:val="24"/>
          <w:lang w:val="en-US"/>
        </w:rPr>
        <w:t>dopov</w:t>
      </w:r>
      <w:r w:rsidRPr="0045370F">
        <w:rPr>
          <w:rFonts w:ascii="Times New Roman" w:hAnsi="Times New Roman"/>
          <w:b/>
          <w:vanish/>
          <w:color w:val="FF0000"/>
          <w:szCs w:val="24"/>
        </w:rPr>
        <w:t>}</w:t>
      </w:r>
    </w:p>
    <w:p w:rsidR="00777E3A" w:rsidRDefault="00777E3A" w:rsidP="00FA0937">
      <w:pPr>
        <w:ind w:left="180" w:right="278"/>
        <w:rPr>
          <w:rFonts w:ascii="Times New Roman" w:hAnsi="Times New Roman"/>
          <w:b/>
          <w:vanish/>
          <w:color w:val="FF0000"/>
          <w:szCs w:val="24"/>
        </w:rPr>
      </w:pPr>
    </w:p>
    <w:p w:rsidR="00FA0937" w:rsidRPr="0045370F" w:rsidRDefault="00FA0937" w:rsidP="00FA0937">
      <w:pPr>
        <w:ind w:left="180" w:right="278"/>
        <w:rPr>
          <w:rFonts w:ascii="Times New Roman" w:hAnsi="Times New Roman"/>
          <w:b/>
          <w:vanish/>
          <w:color w:val="FF0000"/>
          <w:szCs w:val="24"/>
        </w:rPr>
      </w:pPr>
      <w:r w:rsidRPr="0027026E">
        <w:rPr>
          <w:rFonts w:ascii="Times New Roman" w:hAnsi="Times New Roman"/>
          <w:b/>
          <w:vanish/>
          <w:color w:val="FF0000"/>
          <w:szCs w:val="24"/>
        </w:rPr>
        <w:t>{</w:t>
      </w:r>
      <w:r w:rsidRPr="0045370F">
        <w:rPr>
          <w:rFonts w:ascii="Times New Roman" w:hAnsi="Times New Roman"/>
          <w:b/>
          <w:vanish/>
          <w:color w:val="FF0000"/>
          <w:szCs w:val="24"/>
          <w:lang w:val="en-US"/>
        </w:rPr>
        <w:t>iddopov</w:t>
      </w:r>
      <w:r w:rsidRPr="0045370F">
        <w:rPr>
          <w:rFonts w:ascii="Times New Roman" w:hAnsi="Times New Roman"/>
          <w:b/>
          <w:vanish/>
          <w:color w:val="FF0000"/>
          <w:szCs w:val="24"/>
        </w:rPr>
        <w:t>}{</w:t>
      </w:r>
      <w:r w:rsidRPr="0045370F">
        <w:rPr>
          <w:rFonts w:ascii="Times New Roman" w:hAnsi="Times New Roman"/>
          <w:b/>
          <w:vanish/>
          <w:color w:val="FF0000"/>
          <w:szCs w:val="24"/>
          <w:lang w:val="en-US"/>
        </w:rPr>
        <w:t>iddopov</w:t>
      </w:r>
      <w:r w:rsidRPr="0045370F">
        <w:rPr>
          <w:rFonts w:ascii="Times New Roman" w:hAnsi="Times New Roman"/>
          <w:b/>
          <w:vanish/>
          <w:color w:val="FF0000"/>
          <w:szCs w:val="24"/>
        </w:rPr>
        <w:t>}</w:t>
      </w:r>
    </w:p>
    <w:p w:rsidR="00FA0937" w:rsidRDefault="00FA0937" w:rsidP="00FA0937">
      <w:pPr>
        <w:ind w:left="180" w:right="278"/>
        <w:rPr>
          <w:rFonts w:ascii="Times New Roman" w:hAnsi="Times New Roman"/>
          <w:b/>
          <w:vanish/>
          <w:color w:val="FF0000"/>
          <w:sz w:val="16"/>
          <w:szCs w:val="16"/>
        </w:rPr>
      </w:pPr>
    </w:p>
    <w:p w:rsidR="00417BB4" w:rsidRPr="00417BB4" w:rsidRDefault="00417BB4" w:rsidP="00FA0937">
      <w:pPr>
        <w:ind w:left="180" w:right="278"/>
        <w:rPr>
          <w:rFonts w:ascii="Times New Roman" w:hAnsi="Times New Roman"/>
          <w:b/>
          <w:vanish/>
          <w:color w:val="FF0000"/>
          <w:sz w:val="16"/>
          <w:szCs w:val="16"/>
        </w:rPr>
      </w:pPr>
    </w:p>
    <w:sectPr w:rsidR="00417BB4" w:rsidRPr="00417BB4" w:rsidSect="00B66F4E">
      <w:pgSz w:w="11906" w:h="16838"/>
      <w:pgMar w:top="426" w:right="850" w:bottom="426" w:left="1560" w:header="708" w:footer="708"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B6" w:rsidRDefault="006829B6">
      <w:r>
        <w:separator/>
      </w:r>
    </w:p>
  </w:endnote>
  <w:endnote w:type="continuationSeparator" w:id="0">
    <w:p w:rsidR="006829B6" w:rsidRDefault="0068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B6" w:rsidRDefault="006829B6">
      <w:r>
        <w:separator/>
      </w:r>
    </w:p>
  </w:footnote>
  <w:footnote w:type="continuationSeparator" w:id="0">
    <w:p w:rsidR="006829B6" w:rsidRDefault="006829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225F"/>
    <w:multiLevelType w:val="hybridMultilevel"/>
    <w:tmpl w:val="A17445D0"/>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 w15:restartNumberingAfterBreak="0">
    <w:nsid w:val="2E605BC6"/>
    <w:multiLevelType w:val="hybridMultilevel"/>
    <w:tmpl w:val="0382DC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DA79EE"/>
    <w:multiLevelType w:val="hybridMultilevel"/>
    <w:tmpl w:val="E5AEF67A"/>
    <w:lvl w:ilvl="0" w:tplc="FFFFFFFF">
      <w:start w:val="1"/>
      <w:numFmt w:val="decimal"/>
      <w:lvlText w:val="%1."/>
      <w:lvlJc w:val="left"/>
      <w:pPr>
        <w:tabs>
          <w:tab w:val="num" w:pos="2231"/>
        </w:tabs>
        <w:ind w:left="2231" w:hanging="1380"/>
      </w:pPr>
      <w:rPr>
        <w:rFonts w:cs="Times New Roman" w:hint="default"/>
      </w:rPr>
    </w:lvl>
    <w:lvl w:ilvl="1" w:tplc="04190001">
      <w:start w:val="1"/>
      <w:numFmt w:val="bullet"/>
      <w:lvlText w:val=""/>
      <w:lvlJc w:val="left"/>
      <w:pPr>
        <w:tabs>
          <w:tab w:val="num" w:pos="1931"/>
        </w:tabs>
        <w:ind w:left="1931" w:hanging="360"/>
      </w:pPr>
      <w:rPr>
        <w:rFonts w:ascii="Symbol" w:hAnsi="Symbol" w:hint="default"/>
      </w:rPr>
    </w:lvl>
    <w:lvl w:ilvl="2" w:tplc="FFFFFFFF" w:tentative="1">
      <w:start w:val="1"/>
      <w:numFmt w:val="lowerRoman"/>
      <w:lvlText w:val="%3."/>
      <w:lvlJc w:val="right"/>
      <w:pPr>
        <w:tabs>
          <w:tab w:val="num" w:pos="2651"/>
        </w:tabs>
        <w:ind w:left="2651" w:hanging="180"/>
      </w:pPr>
      <w:rPr>
        <w:rFonts w:cs="Times New Roman"/>
      </w:rPr>
    </w:lvl>
    <w:lvl w:ilvl="3" w:tplc="FFFFFFFF" w:tentative="1">
      <w:start w:val="1"/>
      <w:numFmt w:val="decimal"/>
      <w:lvlText w:val="%4."/>
      <w:lvlJc w:val="left"/>
      <w:pPr>
        <w:tabs>
          <w:tab w:val="num" w:pos="3371"/>
        </w:tabs>
        <w:ind w:left="3371" w:hanging="360"/>
      </w:pPr>
      <w:rPr>
        <w:rFonts w:cs="Times New Roman"/>
      </w:rPr>
    </w:lvl>
    <w:lvl w:ilvl="4" w:tplc="FFFFFFFF" w:tentative="1">
      <w:start w:val="1"/>
      <w:numFmt w:val="lowerLetter"/>
      <w:lvlText w:val="%5."/>
      <w:lvlJc w:val="left"/>
      <w:pPr>
        <w:tabs>
          <w:tab w:val="num" w:pos="4091"/>
        </w:tabs>
        <w:ind w:left="4091" w:hanging="360"/>
      </w:pPr>
      <w:rPr>
        <w:rFonts w:cs="Times New Roman"/>
      </w:rPr>
    </w:lvl>
    <w:lvl w:ilvl="5" w:tplc="FFFFFFFF" w:tentative="1">
      <w:start w:val="1"/>
      <w:numFmt w:val="lowerRoman"/>
      <w:lvlText w:val="%6."/>
      <w:lvlJc w:val="right"/>
      <w:pPr>
        <w:tabs>
          <w:tab w:val="num" w:pos="4811"/>
        </w:tabs>
        <w:ind w:left="4811" w:hanging="180"/>
      </w:pPr>
      <w:rPr>
        <w:rFonts w:cs="Times New Roman"/>
      </w:rPr>
    </w:lvl>
    <w:lvl w:ilvl="6" w:tplc="FFFFFFFF" w:tentative="1">
      <w:start w:val="1"/>
      <w:numFmt w:val="decimal"/>
      <w:lvlText w:val="%7."/>
      <w:lvlJc w:val="left"/>
      <w:pPr>
        <w:tabs>
          <w:tab w:val="num" w:pos="5531"/>
        </w:tabs>
        <w:ind w:left="5531" w:hanging="360"/>
      </w:pPr>
      <w:rPr>
        <w:rFonts w:cs="Times New Roman"/>
      </w:rPr>
    </w:lvl>
    <w:lvl w:ilvl="7" w:tplc="FFFFFFFF" w:tentative="1">
      <w:start w:val="1"/>
      <w:numFmt w:val="lowerLetter"/>
      <w:lvlText w:val="%8."/>
      <w:lvlJc w:val="left"/>
      <w:pPr>
        <w:tabs>
          <w:tab w:val="num" w:pos="6251"/>
        </w:tabs>
        <w:ind w:left="6251" w:hanging="360"/>
      </w:pPr>
      <w:rPr>
        <w:rFonts w:cs="Times New Roman"/>
      </w:rPr>
    </w:lvl>
    <w:lvl w:ilvl="8" w:tplc="FFFFFFFF" w:tentative="1">
      <w:start w:val="1"/>
      <w:numFmt w:val="lowerRoman"/>
      <w:lvlText w:val="%9."/>
      <w:lvlJc w:val="right"/>
      <w:pPr>
        <w:tabs>
          <w:tab w:val="num" w:pos="6971"/>
        </w:tabs>
        <w:ind w:left="6971" w:hanging="180"/>
      </w:pPr>
      <w:rPr>
        <w:rFonts w:cs="Times New Roman"/>
      </w:rPr>
    </w:lvl>
  </w:abstractNum>
  <w:abstractNum w:abstractNumId="3" w15:restartNumberingAfterBreak="0">
    <w:nsid w:val="4D6021C5"/>
    <w:multiLevelType w:val="hybridMultilevel"/>
    <w:tmpl w:val="24620CE0"/>
    <w:lvl w:ilvl="0" w:tplc="04190001">
      <w:start w:val="1"/>
      <w:numFmt w:val="bullet"/>
      <w:lvlText w:val=""/>
      <w:lvlJc w:val="left"/>
      <w:pPr>
        <w:tabs>
          <w:tab w:val="num" w:pos="1571"/>
        </w:tabs>
        <w:ind w:left="1571" w:hanging="360"/>
      </w:pPr>
      <w:rPr>
        <w:rFonts w:ascii="Symbol" w:hAnsi="Symbol" w:hint="default"/>
      </w:rPr>
    </w:lvl>
    <w:lvl w:ilvl="1" w:tplc="E7F2BFE6">
      <w:start w:val="1"/>
      <w:numFmt w:val="decimal"/>
      <w:lvlText w:val="%2."/>
      <w:lvlJc w:val="left"/>
      <w:pPr>
        <w:tabs>
          <w:tab w:val="num" w:pos="3086"/>
        </w:tabs>
        <w:ind w:left="3086" w:hanging="1155"/>
      </w:pPr>
      <w:rPr>
        <w:rFonts w:cs="Times New Roman" w:hint="default"/>
        <w:b/>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55090196"/>
    <w:multiLevelType w:val="hybridMultilevel"/>
    <w:tmpl w:val="0D4A478A"/>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5" w15:restartNumberingAfterBreak="0">
    <w:nsid w:val="573B4BFF"/>
    <w:multiLevelType w:val="hybridMultilevel"/>
    <w:tmpl w:val="E5047BEA"/>
    <w:lvl w:ilvl="0" w:tplc="BD70F072">
      <w:start w:val="2"/>
      <w:numFmt w:val="decimal"/>
      <w:lvlText w:val="%1."/>
      <w:lvlJc w:val="left"/>
      <w:pPr>
        <w:tabs>
          <w:tab w:val="num" w:pos="1991"/>
        </w:tabs>
        <w:ind w:left="1991" w:hanging="114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6" w15:restartNumberingAfterBreak="0">
    <w:nsid w:val="60416C02"/>
    <w:multiLevelType w:val="hybridMultilevel"/>
    <w:tmpl w:val="A6FC7FEE"/>
    <w:lvl w:ilvl="0" w:tplc="04190001">
      <w:start w:val="1"/>
      <w:numFmt w:val="bullet"/>
      <w:lvlText w:val=""/>
      <w:lvlJc w:val="left"/>
      <w:pPr>
        <w:tabs>
          <w:tab w:val="num" w:pos="1480"/>
        </w:tabs>
        <w:ind w:left="1480" w:hanging="360"/>
      </w:pPr>
      <w:rPr>
        <w:rFonts w:ascii="Symbol" w:hAnsi="Symbol" w:hint="default"/>
      </w:rPr>
    </w:lvl>
    <w:lvl w:ilvl="1" w:tplc="04190003" w:tentative="1">
      <w:start w:val="1"/>
      <w:numFmt w:val="bullet"/>
      <w:lvlText w:val="o"/>
      <w:lvlJc w:val="left"/>
      <w:pPr>
        <w:tabs>
          <w:tab w:val="num" w:pos="2200"/>
        </w:tabs>
        <w:ind w:left="2200" w:hanging="360"/>
      </w:pPr>
      <w:rPr>
        <w:rFonts w:ascii="Courier New" w:hAnsi="Courier New"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7" w15:restartNumberingAfterBreak="0">
    <w:nsid w:val="62471524"/>
    <w:multiLevelType w:val="hybridMultilevel"/>
    <w:tmpl w:val="86EA5D0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3F20F9F"/>
    <w:multiLevelType w:val="hybridMultilevel"/>
    <w:tmpl w:val="E4647480"/>
    <w:lvl w:ilvl="0" w:tplc="0419000F">
      <w:start w:val="1"/>
      <w:numFmt w:val="decimal"/>
      <w:lvlText w:val="%1."/>
      <w:lvlJc w:val="left"/>
      <w:pPr>
        <w:tabs>
          <w:tab w:val="num" w:pos="1571"/>
        </w:tabs>
        <w:ind w:left="1571" w:hanging="360"/>
      </w:pPr>
      <w:rPr>
        <w:rFonts w:cs="Times New Roman"/>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9" w15:restartNumberingAfterBreak="0">
    <w:nsid w:val="6F817109"/>
    <w:multiLevelType w:val="hybridMultilevel"/>
    <w:tmpl w:val="7CD460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1D82D7E"/>
    <w:multiLevelType w:val="hybridMultilevel"/>
    <w:tmpl w:val="D2407402"/>
    <w:lvl w:ilvl="0" w:tplc="E7F2BFE6">
      <w:start w:val="1"/>
      <w:numFmt w:val="decimal"/>
      <w:lvlText w:val="%1."/>
      <w:lvlJc w:val="left"/>
      <w:pPr>
        <w:tabs>
          <w:tab w:val="num" w:pos="2006"/>
        </w:tabs>
        <w:ind w:left="2006" w:hanging="1155"/>
      </w:pPr>
      <w:rPr>
        <w:rFonts w:cs="Times New Roman" w:hint="default"/>
        <w:b/>
      </w:rPr>
    </w:lvl>
    <w:lvl w:ilvl="1" w:tplc="04190001">
      <w:start w:val="1"/>
      <w:numFmt w:val="bullet"/>
      <w:lvlText w:val=""/>
      <w:lvlJc w:val="left"/>
      <w:pPr>
        <w:tabs>
          <w:tab w:val="num" w:pos="1931"/>
        </w:tabs>
        <w:ind w:left="1931" w:hanging="360"/>
      </w:pPr>
      <w:rPr>
        <w:rFonts w:ascii="Symbol" w:hAnsi="Symbol" w:hint="default"/>
        <w:b/>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1" w15:restartNumberingAfterBreak="0">
    <w:nsid w:val="7FA76CD0"/>
    <w:multiLevelType w:val="hybridMultilevel"/>
    <w:tmpl w:val="C7B870BE"/>
    <w:lvl w:ilvl="0" w:tplc="449A3F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9"/>
  </w:num>
  <w:num w:numId="3">
    <w:abstractNumId w:val="1"/>
  </w:num>
  <w:num w:numId="4">
    <w:abstractNumId w:val="6"/>
  </w:num>
  <w:num w:numId="5">
    <w:abstractNumId w:val="0"/>
  </w:num>
  <w:num w:numId="6">
    <w:abstractNumId w:val="5"/>
  </w:num>
  <w:num w:numId="7">
    <w:abstractNumId w:val="3"/>
  </w:num>
  <w:num w:numId="8">
    <w:abstractNumId w:val="8"/>
  </w:num>
  <w:num w:numId="9">
    <w:abstractNumId w:val="10"/>
  </w:num>
  <w:num w:numId="10">
    <w:abstractNumId w:val="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rawingGridVerticalSpacing w:val="245"/>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57"/>
    <w:rsid w:val="000015A0"/>
    <w:rsid w:val="00001667"/>
    <w:rsid w:val="000031AB"/>
    <w:rsid w:val="00014068"/>
    <w:rsid w:val="000249E7"/>
    <w:rsid w:val="0003057D"/>
    <w:rsid w:val="00030BED"/>
    <w:rsid w:val="00030F57"/>
    <w:rsid w:val="000423F9"/>
    <w:rsid w:val="000451F6"/>
    <w:rsid w:val="00064213"/>
    <w:rsid w:val="000700F2"/>
    <w:rsid w:val="00092111"/>
    <w:rsid w:val="0009286D"/>
    <w:rsid w:val="00092FB1"/>
    <w:rsid w:val="000A3993"/>
    <w:rsid w:val="000B2256"/>
    <w:rsid w:val="000C7B5F"/>
    <w:rsid w:val="000D0866"/>
    <w:rsid w:val="000E32D2"/>
    <w:rsid w:val="000E5AEC"/>
    <w:rsid w:val="000F08F6"/>
    <w:rsid w:val="00113189"/>
    <w:rsid w:val="00120D40"/>
    <w:rsid w:val="00120F31"/>
    <w:rsid w:val="00121C9E"/>
    <w:rsid w:val="0012253F"/>
    <w:rsid w:val="00134507"/>
    <w:rsid w:val="001405ED"/>
    <w:rsid w:val="001468E9"/>
    <w:rsid w:val="001539CE"/>
    <w:rsid w:val="00156D70"/>
    <w:rsid w:val="00160D11"/>
    <w:rsid w:val="0016395C"/>
    <w:rsid w:val="001640C9"/>
    <w:rsid w:val="00167DE8"/>
    <w:rsid w:val="00171B79"/>
    <w:rsid w:val="00173698"/>
    <w:rsid w:val="0017427E"/>
    <w:rsid w:val="00191B6F"/>
    <w:rsid w:val="0019366A"/>
    <w:rsid w:val="00193C26"/>
    <w:rsid w:val="00194D05"/>
    <w:rsid w:val="0019580C"/>
    <w:rsid w:val="0019598F"/>
    <w:rsid w:val="00196A13"/>
    <w:rsid w:val="001A1B70"/>
    <w:rsid w:val="001A5E70"/>
    <w:rsid w:val="001C2BE2"/>
    <w:rsid w:val="001D570F"/>
    <w:rsid w:val="001E2F25"/>
    <w:rsid w:val="001F36C2"/>
    <w:rsid w:val="0020642B"/>
    <w:rsid w:val="00213614"/>
    <w:rsid w:val="00216AB9"/>
    <w:rsid w:val="00225360"/>
    <w:rsid w:val="00226FF4"/>
    <w:rsid w:val="0023474C"/>
    <w:rsid w:val="002472B0"/>
    <w:rsid w:val="002556EF"/>
    <w:rsid w:val="00262503"/>
    <w:rsid w:val="00262AEB"/>
    <w:rsid w:val="0027026E"/>
    <w:rsid w:val="00277631"/>
    <w:rsid w:val="00284374"/>
    <w:rsid w:val="002879C0"/>
    <w:rsid w:val="002A1045"/>
    <w:rsid w:val="002A36C6"/>
    <w:rsid w:val="002A4E84"/>
    <w:rsid w:val="002A72D9"/>
    <w:rsid w:val="002C6FAA"/>
    <w:rsid w:val="002D2AB2"/>
    <w:rsid w:val="002D3FF6"/>
    <w:rsid w:val="002D4C85"/>
    <w:rsid w:val="002E0176"/>
    <w:rsid w:val="002E3E91"/>
    <w:rsid w:val="002E49FD"/>
    <w:rsid w:val="002F7FDC"/>
    <w:rsid w:val="003072DF"/>
    <w:rsid w:val="00307EB2"/>
    <w:rsid w:val="00316BE5"/>
    <w:rsid w:val="00321AF2"/>
    <w:rsid w:val="00325958"/>
    <w:rsid w:val="00326AA9"/>
    <w:rsid w:val="00327986"/>
    <w:rsid w:val="00332105"/>
    <w:rsid w:val="00332DBF"/>
    <w:rsid w:val="003400D5"/>
    <w:rsid w:val="0035590C"/>
    <w:rsid w:val="00363180"/>
    <w:rsid w:val="00364EC4"/>
    <w:rsid w:val="0036628A"/>
    <w:rsid w:val="0037162D"/>
    <w:rsid w:val="00373AA2"/>
    <w:rsid w:val="00374953"/>
    <w:rsid w:val="003806A6"/>
    <w:rsid w:val="00394C66"/>
    <w:rsid w:val="003975BC"/>
    <w:rsid w:val="003B3E31"/>
    <w:rsid w:val="003C0E9E"/>
    <w:rsid w:val="003D208B"/>
    <w:rsid w:val="003D6211"/>
    <w:rsid w:val="003E5DCD"/>
    <w:rsid w:val="003F7CA0"/>
    <w:rsid w:val="004033DC"/>
    <w:rsid w:val="00407A5F"/>
    <w:rsid w:val="00417BB4"/>
    <w:rsid w:val="00422EBB"/>
    <w:rsid w:val="0042432A"/>
    <w:rsid w:val="004350BB"/>
    <w:rsid w:val="00447556"/>
    <w:rsid w:val="0045370F"/>
    <w:rsid w:val="004547B3"/>
    <w:rsid w:val="00456268"/>
    <w:rsid w:val="004627D0"/>
    <w:rsid w:val="00463C40"/>
    <w:rsid w:val="00481350"/>
    <w:rsid w:val="00496DDC"/>
    <w:rsid w:val="004A4895"/>
    <w:rsid w:val="004A50B1"/>
    <w:rsid w:val="004B3E1D"/>
    <w:rsid w:val="004B4A7F"/>
    <w:rsid w:val="004C5875"/>
    <w:rsid w:val="004C5F80"/>
    <w:rsid w:val="004D688C"/>
    <w:rsid w:val="00505A9E"/>
    <w:rsid w:val="00505CA9"/>
    <w:rsid w:val="00511B74"/>
    <w:rsid w:val="00512640"/>
    <w:rsid w:val="005126D6"/>
    <w:rsid w:val="005210F4"/>
    <w:rsid w:val="005255D1"/>
    <w:rsid w:val="005330DC"/>
    <w:rsid w:val="00544C31"/>
    <w:rsid w:val="005574BA"/>
    <w:rsid w:val="005725AD"/>
    <w:rsid w:val="00574A5C"/>
    <w:rsid w:val="00576C91"/>
    <w:rsid w:val="00592C11"/>
    <w:rsid w:val="005A2A47"/>
    <w:rsid w:val="005A3000"/>
    <w:rsid w:val="005A7D13"/>
    <w:rsid w:val="005B004D"/>
    <w:rsid w:val="005C0E3A"/>
    <w:rsid w:val="005C0E67"/>
    <w:rsid w:val="005C15E9"/>
    <w:rsid w:val="005D626E"/>
    <w:rsid w:val="005D6891"/>
    <w:rsid w:val="005E480B"/>
    <w:rsid w:val="005F04B0"/>
    <w:rsid w:val="00601BB7"/>
    <w:rsid w:val="00607218"/>
    <w:rsid w:val="00620A29"/>
    <w:rsid w:val="00622619"/>
    <w:rsid w:val="00623848"/>
    <w:rsid w:val="0062668B"/>
    <w:rsid w:val="00643307"/>
    <w:rsid w:val="00650E86"/>
    <w:rsid w:val="006519DB"/>
    <w:rsid w:val="006618A1"/>
    <w:rsid w:val="00670457"/>
    <w:rsid w:val="00677493"/>
    <w:rsid w:val="006829B6"/>
    <w:rsid w:val="00683318"/>
    <w:rsid w:val="00683F32"/>
    <w:rsid w:val="00690795"/>
    <w:rsid w:val="00692027"/>
    <w:rsid w:val="00694752"/>
    <w:rsid w:val="006A52E3"/>
    <w:rsid w:val="006B45F6"/>
    <w:rsid w:val="006C121E"/>
    <w:rsid w:val="006C6B9D"/>
    <w:rsid w:val="006C6F29"/>
    <w:rsid w:val="006E4CA3"/>
    <w:rsid w:val="006E4E79"/>
    <w:rsid w:val="006E5E22"/>
    <w:rsid w:val="006F1DB9"/>
    <w:rsid w:val="006F5009"/>
    <w:rsid w:val="00710337"/>
    <w:rsid w:val="00716BC2"/>
    <w:rsid w:val="00725C45"/>
    <w:rsid w:val="0072783E"/>
    <w:rsid w:val="0073717A"/>
    <w:rsid w:val="00741440"/>
    <w:rsid w:val="007461F0"/>
    <w:rsid w:val="0076043D"/>
    <w:rsid w:val="00764A37"/>
    <w:rsid w:val="007750F4"/>
    <w:rsid w:val="00777E3A"/>
    <w:rsid w:val="00783BE7"/>
    <w:rsid w:val="007A033B"/>
    <w:rsid w:val="007A335F"/>
    <w:rsid w:val="007A6539"/>
    <w:rsid w:val="007B4F5A"/>
    <w:rsid w:val="007B5A8D"/>
    <w:rsid w:val="007C3060"/>
    <w:rsid w:val="007E2042"/>
    <w:rsid w:val="007E53F2"/>
    <w:rsid w:val="00801248"/>
    <w:rsid w:val="00811067"/>
    <w:rsid w:val="008176DC"/>
    <w:rsid w:val="0082053C"/>
    <w:rsid w:val="00821364"/>
    <w:rsid w:val="00824493"/>
    <w:rsid w:val="008270BD"/>
    <w:rsid w:val="00827FAF"/>
    <w:rsid w:val="008333EC"/>
    <w:rsid w:val="00837D54"/>
    <w:rsid w:val="0084056D"/>
    <w:rsid w:val="00843880"/>
    <w:rsid w:val="00847DBB"/>
    <w:rsid w:val="008517F9"/>
    <w:rsid w:val="008546C4"/>
    <w:rsid w:val="00862749"/>
    <w:rsid w:val="008920CC"/>
    <w:rsid w:val="00895170"/>
    <w:rsid w:val="008A1C7B"/>
    <w:rsid w:val="008A26E7"/>
    <w:rsid w:val="008A61C2"/>
    <w:rsid w:val="008B4527"/>
    <w:rsid w:val="008B7DF8"/>
    <w:rsid w:val="008C091A"/>
    <w:rsid w:val="008D08ED"/>
    <w:rsid w:val="008D52C6"/>
    <w:rsid w:val="008D737C"/>
    <w:rsid w:val="008D78A4"/>
    <w:rsid w:val="008E3FF5"/>
    <w:rsid w:val="008F0723"/>
    <w:rsid w:val="00900610"/>
    <w:rsid w:val="0091200D"/>
    <w:rsid w:val="00916136"/>
    <w:rsid w:val="00925E18"/>
    <w:rsid w:val="009326CE"/>
    <w:rsid w:val="00942176"/>
    <w:rsid w:val="00945DBD"/>
    <w:rsid w:val="00950011"/>
    <w:rsid w:val="009508F3"/>
    <w:rsid w:val="0096517A"/>
    <w:rsid w:val="009764B6"/>
    <w:rsid w:val="00980895"/>
    <w:rsid w:val="00982908"/>
    <w:rsid w:val="00992D3D"/>
    <w:rsid w:val="00994E5C"/>
    <w:rsid w:val="00995BB1"/>
    <w:rsid w:val="00996949"/>
    <w:rsid w:val="009969F3"/>
    <w:rsid w:val="009A18E3"/>
    <w:rsid w:val="009A1A34"/>
    <w:rsid w:val="009B20F8"/>
    <w:rsid w:val="009C1925"/>
    <w:rsid w:val="009E327D"/>
    <w:rsid w:val="009E706B"/>
    <w:rsid w:val="009E7966"/>
    <w:rsid w:val="009F47F6"/>
    <w:rsid w:val="009F7D6E"/>
    <w:rsid w:val="00A14B43"/>
    <w:rsid w:val="00A3199E"/>
    <w:rsid w:val="00A3529D"/>
    <w:rsid w:val="00A41864"/>
    <w:rsid w:val="00A54F0B"/>
    <w:rsid w:val="00A60215"/>
    <w:rsid w:val="00A93161"/>
    <w:rsid w:val="00A95E5E"/>
    <w:rsid w:val="00A97535"/>
    <w:rsid w:val="00AA02C1"/>
    <w:rsid w:val="00AB1A8F"/>
    <w:rsid w:val="00AB434C"/>
    <w:rsid w:val="00AB4AA5"/>
    <w:rsid w:val="00AC148F"/>
    <w:rsid w:val="00AD3601"/>
    <w:rsid w:val="00AD3F3C"/>
    <w:rsid w:val="00AD44F5"/>
    <w:rsid w:val="00AE1DA1"/>
    <w:rsid w:val="00AF3360"/>
    <w:rsid w:val="00AF7148"/>
    <w:rsid w:val="00B008EB"/>
    <w:rsid w:val="00B12E65"/>
    <w:rsid w:val="00B16186"/>
    <w:rsid w:val="00B20449"/>
    <w:rsid w:val="00B214D4"/>
    <w:rsid w:val="00B21FC1"/>
    <w:rsid w:val="00B32C93"/>
    <w:rsid w:val="00B41A25"/>
    <w:rsid w:val="00B42EDD"/>
    <w:rsid w:val="00B459B8"/>
    <w:rsid w:val="00B53386"/>
    <w:rsid w:val="00B56370"/>
    <w:rsid w:val="00B62EF4"/>
    <w:rsid w:val="00B62F1A"/>
    <w:rsid w:val="00B64076"/>
    <w:rsid w:val="00B66F4E"/>
    <w:rsid w:val="00B72A89"/>
    <w:rsid w:val="00B73ABC"/>
    <w:rsid w:val="00B74070"/>
    <w:rsid w:val="00B74EF8"/>
    <w:rsid w:val="00B753F3"/>
    <w:rsid w:val="00B757D0"/>
    <w:rsid w:val="00B77718"/>
    <w:rsid w:val="00B83AAD"/>
    <w:rsid w:val="00B86E5F"/>
    <w:rsid w:val="00B90DA5"/>
    <w:rsid w:val="00B91789"/>
    <w:rsid w:val="00B938C2"/>
    <w:rsid w:val="00B96014"/>
    <w:rsid w:val="00BA2416"/>
    <w:rsid w:val="00BA60DA"/>
    <w:rsid w:val="00BA754C"/>
    <w:rsid w:val="00BC0B80"/>
    <w:rsid w:val="00BC3199"/>
    <w:rsid w:val="00BD0CAE"/>
    <w:rsid w:val="00BD3A0D"/>
    <w:rsid w:val="00BF093D"/>
    <w:rsid w:val="00C02045"/>
    <w:rsid w:val="00C02E18"/>
    <w:rsid w:val="00C05733"/>
    <w:rsid w:val="00C05A92"/>
    <w:rsid w:val="00C16B91"/>
    <w:rsid w:val="00C22D2E"/>
    <w:rsid w:val="00C31F4D"/>
    <w:rsid w:val="00C44D85"/>
    <w:rsid w:val="00C52709"/>
    <w:rsid w:val="00C54298"/>
    <w:rsid w:val="00C66BD8"/>
    <w:rsid w:val="00C81C0F"/>
    <w:rsid w:val="00C90B86"/>
    <w:rsid w:val="00C96A88"/>
    <w:rsid w:val="00CA1267"/>
    <w:rsid w:val="00CA5FE7"/>
    <w:rsid w:val="00CB01B4"/>
    <w:rsid w:val="00CB46DE"/>
    <w:rsid w:val="00CC2206"/>
    <w:rsid w:val="00CD167A"/>
    <w:rsid w:val="00CE1E96"/>
    <w:rsid w:val="00CF7DD2"/>
    <w:rsid w:val="00D0012B"/>
    <w:rsid w:val="00D072A2"/>
    <w:rsid w:val="00D102C9"/>
    <w:rsid w:val="00D1115B"/>
    <w:rsid w:val="00D11358"/>
    <w:rsid w:val="00D15137"/>
    <w:rsid w:val="00D1727A"/>
    <w:rsid w:val="00D200E0"/>
    <w:rsid w:val="00D2308E"/>
    <w:rsid w:val="00D26801"/>
    <w:rsid w:val="00D308F9"/>
    <w:rsid w:val="00D30A0E"/>
    <w:rsid w:val="00D311BF"/>
    <w:rsid w:val="00D34405"/>
    <w:rsid w:val="00D35F30"/>
    <w:rsid w:val="00D36D0D"/>
    <w:rsid w:val="00D55B84"/>
    <w:rsid w:val="00D7457F"/>
    <w:rsid w:val="00D81E6A"/>
    <w:rsid w:val="00D84431"/>
    <w:rsid w:val="00D86DDB"/>
    <w:rsid w:val="00D90466"/>
    <w:rsid w:val="00D955DC"/>
    <w:rsid w:val="00DA0026"/>
    <w:rsid w:val="00DA1893"/>
    <w:rsid w:val="00DA2602"/>
    <w:rsid w:val="00DB5464"/>
    <w:rsid w:val="00DC0733"/>
    <w:rsid w:val="00DC118F"/>
    <w:rsid w:val="00DC4670"/>
    <w:rsid w:val="00DC6562"/>
    <w:rsid w:val="00DD1E0B"/>
    <w:rsid w:val="00DD26BD"/>
    <w:rsid w:val="00DD41D9"/>
    <w:rsid w:val="00DD511E"/>
    <w:rsid w:val="00DE0711"/>
    <w:rsid w:val="00DE171B"/>
    <w:rsid w:val="00DF2905"/>
    <w:rsid w:val="00E15DC1"/>
    <w:rsid w:val="00E20D6C"/>
    <w:rsid w:val="00E27C24"/>
    <w:rsid w:val="00E3554B"/>
    <w:rsid w:val="00E35FA4"/>
    <w:rsid w:val="00E51ED0"/>
    <w:rsid w:val="00E61401"/>
    <w:rsid w:val="00E7543B"/>
    <w:rsid w:val="00E75BFD"/>
    <w:rsid w:val="00E846BF"/>
    <w:rsid w:val="00E92255"/>
    <w:rsid w:val="00E95E11"/>
    <w:rsid w:val="00EA2A65"/>
    <w:rsid w:val="00EA3CAA"/>
    <w:rsid w:val="00EA4F5A"/>
    <w:rsid w:val="00EB4B30"/>
    <w:rsid w:val="00EB7877"/>
    <w:rsid w:val="00EC1F85"/>
    <w:rsid w:val="00EC40F5"/>
    <w:rsid w:val="00EC42DD"/>
    <w:rsid w:val="00EC47C8"/>
    <w:rsid w:val="00EC58B4"/>
    <w:rsid w:val="00ED72F0"/>
    <w:rsid w:val="00EE09A9"/>
    <w:rsid w:val="00EE677C"/>
    <w:rsid w:val="00EF06B6"/>
    <w:rsid w:val="00EF3138"/>
    <w:rsid w:val="00EF4661"/>
    <w:rsid w:val="00EF4F45"/>
    <w:rsid w:val="00EF74F6"/>
    <w:rsid w:val="00F023B8"/>
    <w:rsid w:val="00F02FE7"/>
    <w:rsid w:val="00F04B4C"/>
    <w:rsid w:val="00F132FF"/>
    <w:rsid w:val="00F2073B"/>
    <w:rsid w:val="00F30A08"/>
    <w:rsid w:val="00F44F56"/>
    <w:rsid w:val="00F469F1"/>
    <w:rsid w:val="00F563FB"/>
    <w:rsid w:val="00F606B7"/>
    <w:rsid w:val="00F6543E"/>
    <w:rsid w:val="00F65EF1"/>
    <w:rsid w:val="00F72055"/>
    <w:rsid w:val="00F72E74"/>
    <w:rsid w:val="00F74BC8"/>
    <w:rsid w:val="00F923CC"/>
    <w:rsid w:val="00FA0937"/>
    <w:rsid w:val="00FA1447"/>
    <w:rsid w:val="00FA2372"/>
    <w:rsid w:val="00FD2D6F"/>
    <w:rsid w:val="00FD4A73"/>
    <w:rsid w:val="00FE030B"/>
    <w:rsid w:val="00FE56FD"/>
    <w:rsid w:val="00FE5B90"/>
    <w:rsid w:val="00FE71FA"/>
    <w:rsid w:val="00FF1F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CFFE7B9"/>
  <w15:docId w15:val="{F5296178-B03F-4AAB-875A-8B3CF191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0BB"/>
    <w:rPr>
      <w:rFonts w:ascii="Arial" w:hAnsi="Arial"/>
      <w:sz w:val="24"/>
      <w:lang w:eastAsia="ru-RU"/>
    </w:rPr>
  </w:style>
  <w:style w:type="paragraph" w:styleId="1">
    <w:name w:val="heading 1"/>
    <w:basedOn w:val="a"/>
    <w:next w:val="a"/>
    <w:link w:val="10"/>
    <w:uiPriority w:val="99"/>
    <w:qFormat/>
    <w:rsid w:val="004350BB"/>
    <w:pPr>
      <w:keepNext/>
      <w:spacing w:line="360" w:lineRule="auto"/>
      <w:jc w:val="center"/>
      <w:outlineLvl w:val="0"/>
    </w:pPr>
    <w:rPr>
      <w:rFonts w:ascii="Times New Roman" w:hAnsi="Times New Roman"/>
      <w:b/>
    </w:rPr>
  </w:style>
  <w:style w:type="paragraph" w:styleId="3">
    <w:name w:val="heading 3"/>
    <w:basedOn w:val="a"/>
    <w:next w:val="a"/>
    <w:link w:val="30"/>
    <w:uiPriority w:val="99"/>
    <w:qFormat/>
    <w:rsid w:val="004350BB"/>
    <w:pPr>
      <w:keepNext/>
      <w:outlineLvl w:val="2"/>
    </w:pPr>
    <w:rPr>
      <w:rFonts w:ascii="Times New Roman" w:hAnsi="Times New Roman"/>
      <w:sz w:val="26"/>
      <w:lang w:val="ru-RU"/>
    </w:rPr>
  </w:style>
  <w:style w:type="paragraph" w:styleId="4">
    <w:name w:val="heading 4"/>
    <w:basedOn w:val="a"/>
    <w:next w:val="a"/>
    <w:link w:val="40"/>
    <w:unhideWhenUsed/>
    <w:qFormat/>
    <w:locked/>
    <w:rsid w:val="00EC1F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2073B"/>
    <w:rPr>
      <w:rFonts w:ascii="Cambria" w:hAnsi="Cambria" w:cs="Times New Roman"/>
      <w:b/>
      <w:bCs/>
      <w:kern w:val="32"/>
      <w:sz w:val="32"/>
      <w:szCs w:val="32"/>
      <w:lang w:eastAsia="ru-RU"/>
    </w:rPr>
  </w:style>
  <w:style w:type="character" w:customStyle="1" w:styleId="30">
    <w:name w:val="Заголовок 3 Знак"/>
    <w:link w:val="3"/>
    <w:uiPriority w:val="99"/>
    <w:semiHidden/>
    <w:locked/>
    <w:rsid w:val="00F2073B"/>
    <w:rPr>
      <w:rFonts w:ascii="Cambria" w:hAnsi="Cambria" w:cs="Times New Roman"/>
      <w:b/>
      <w:bCs/>
      <w:sz w:val="26"/>
      <w:szCs w:val="26"/>
      <w:lang w:eastAsia="ru-RU"/>
    </w:rPr>
  </w:style>
  <w:style w:type="paragraph" w:styleId="a3">
    <w:name w:val="Body Text Indent"/>
    <w:basedOn w:val="a"/>
    <w:link w:val="a4"/>
    <w:uiPriority w:val="99"/>
    <w:rsid w:val="004350BB"/>
    <w:pPr>
      <w:ind w:firstLine="851"/>
      <w:jc w:val="both"/>
    </w:pPr>
    <w:rPr>
      <w:rFonts w:ascii="Times New Roman" w:hAnsi="Times New Roman"/>
      <w:sz w:val="26"/>
    </w:rPr>
  </w:style>
  <w:style w:type="character" w:customStyle="1" w:styleId="a4">
    <w:name w:val="Основной текст с отступом Знак"/>
    <w:link w:val="a3"/>
    <w:uiPriority w:val="99"/>
    <w:semiHidden/>
    <w:locked/>
    <w:rsid w:val="00F2073B"/>
    <w:rPr>
      <w:rFonts w:ascii="Arial" w:hAnsi="Arial" w:cs="Times New Roman"/>
      <w:sz w:val="20"/>
      <w:szCs w:val="20"/>
      <w:lang w:eastAsia="ru-RU"/>
    </w:rPr>
  </w:style>
  <w:style w:type="paragraph" w:customStyle="1" w:styleId="-3">
    <w:name w:val="обычный-3"/>
    <w:basedOn w:val="a"/>
    <w:uiPriority w:val="99"/>
    <w:rsid w:val="004350BB"/>
    <w:pPr>
      <w:keepLines/>
      <w:jc w:val="both"/>
    </w:pPr>
    <w:rPr>
      <w:rFonts w:ascii="Times New Roman" w:hAnsi="Times New Roman"/>
      <w:sz w:val="26"/>
    </w:rPr>
  </w:style>
  <w:style w:type="character" w:styleId="a5">
    <w:name w:val="Hyperlink"/>
    <w:uiPriority w:val="99"/>
    <w:rsid w:val="004350BB"/>
    <w:rPr>
      <w:rFonts w:cs="Times New Roman"/>
      <w:color w:val="0000FF"/>
      <w:u w:val="single"/>
    </w:rPr>
  </w:style>
  <w:style w:type="table" w:styleId="a6">
    <w:name w:val="Table Grid"/>
    <w:basedOn w:val="a1"/>
    <w:uiPriority w:val="99"/>
    <w:rsid w:val="003E5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9326CE"/>
    <w:rPr>
      <w:rFonts w:ascii="Tahoma" w:hAnsi="Tahoma" w:cs="Tahoma"/>
      <w:sz w:val="16"/>
      <w:szCs w:val="16"/>
    </w:rPr>
  </w:style>
  <w:style w:type="character" w:customStyle="1" w:styleId="a8">
    <w:name w:val="Текст выноски Знак"/>
    <w:link w:val="a7"/>
    <w:uiPriority w:val="99"/>
    <w:semiHidden/>
    <w:locked/>
    <w:rsid w:val="00F2073B"/>
    <w:rPr>
      <w:rFonts w:cs="Times New Roman"/>
      <w:sz w:val="2"/>
      <w:lang w:eastAsia="ru-RU"/>
    </w:rPr>
  </w:style>
  <w:style w:type="paragraph" w:styleId="a9">
    <w:name w:val="header"/>
    <w:basedOn w:val="a"/>
    <w:link w:val="aa"/>
    <w:uiPriority w:val="99"/>
    <w:rsid w:val="00DE171B"/>
    <w:pPr>
      <w:tabs>
        <w:tab w:val="center" w:pos="4819"/>
        <w:tab w:val="right" w:pos="9639"/>
      </w:tabs>
    </w:pPr>
  </w:style>
  <w:style w:type="character" w:customStyle="1" w:styleId="aa">
    <w:name w:val="Верхний колонтитул Знак"/>
    <w:link w:val="a9"/>
    <w:uiPriority w:val="99"/>
    <w:semiHidden/>
    <w:locked/>
    <w:rsid w:val="00F2073B"/>
    <w:rPr>
      <w:rFonts w:ascii="Arial" w:hAnsi="Arial" w:cs="Times New Roman"/>
      <w:sz w:val="20"/>
      <w:szCs w:val="20"/>
      <w:lang w:eastAsia="ru-RU"/>
    </w:rPr>
  </w:style>
  <w:style w:type="paragraph" w:styleId="ab">
    <w:name w:val="footer"/>
    <w:basedOn w:val="a"/>
    <w:link w:val="ac"/>
    <w:uiPriority w:val="99"/>
    <w:rsid w:val="00DE171B"/>
    <w:pPr>
      <w:tabs>
        <w:tab w:val="center" w:pos="4819"/>
        <w:tab w:val="right" w:pos="9639"/>
      </w:tabs>
    </w:pPr>
  </w:style>
  <w:style w:type="character" w:customStyle="1" w:styleId="ac">
    <w:name w:val="Нижний колонтитул Знак"/>
    <w:link w:val="ab"/>
    <w:uiPriority w:val="99"/>
    <w:semiHidden/>
    <w:locked/>
    <w:rsid w:val="00F2073B"/>
    <w:rPr>
      <w:rFonts w:ascii="Arial" w:hAnsi="Arial" w:cs="Times New Roman"/>
      <w:sz w:val="20"/>
      <w:szCs w:val="20"/>
      <w:lang w:eastAsia="ru-RU"/>
    </w:rPr>
  </w:style>
  <w:style w:type="character" w:styleId="ad">
    <w:name w:val="annotation reference"/>
    <w:uiPriority w:val="99"/>
    <w:rsid w:val="001A1B70"/>
    <w:rPr>
      <w:rFonts w:cs="Times New Roman"/>
      <w:sz w:val="16"/>
      <w:szCs w:val="16"/>
    </w:rPr>
  </w:style>
  <w:style w:type="paragraph" w:styleId="ae">
    <w:name w:val="annotation text"/>
    <w:basedOn w:val="a"/>
    <w:link w:val="af"/>
    <w:uiPriority w:val="99"/>
    <w:rsid w:val="001A1B70"/>
    <w:rPr>
      <w:sz w:val="20"/>
    </w:rPr>
  </w:style>
  <w:style w:type="character" w:customStyle="1" w:styleId="af">
    <w:name w:val="Текст примечания Знак"/>
    <w:link w:val="ae"/>
    <w:uiPriority w:val="99"/>
    <w:locked/>
    <w:rsid w:val="001A1B70"/>
    <w:rPr>
      <w:rFonts w:ascii="Arial" w:hAnsi="Arial" w:cs="Times New Roman"/>
      <w:lang w:eastAsia="ru-RU"/>
    </w:rPr>
  </w:style>
  <w:style w:type="paragraph" w:styleId="af0">
    <w:name w:val="annotation subject"/>
    <w:basedOn w:val="ae"/>
    <w:next w:val="ae"/>
    <w:link w:val="af1"/>
    <w:uiPriority w:val="99"/>
    <w:rsid w:val="001A1B70"/>
    <w:rPr>
      <w:b/>
      <w:bCs/>
    </w:rPr>
  </w:style>
  <w:style w:type="character" w:customStyle="1" w:styleId="af1">
    <w:name w:val="Тема примечания Знак"/>
    <w:link w:val="af0"/>
    <w:uiPriority w:val="99"/>
    <w:locked/>
    <w:rsid w:val="001A1B70"/>
    <w:rPr>
      <w:rFonts w:ascii="Arial" w:hAnsi="Arial" w:cs="Times New Roman"/>
      <w:b/>
      <w:bCs/>
      <w:lang w:eastAsia="ru-RU"/>
    </w:rPr>
  </w:style>
  <w:style w:type="character" w:customStyle="1" w:styleId="40">
    <w:name w:val="Заголовок 4 Знак"/>
    <w:basedOn w:val="a0"/>
    <w:link w:val="4"/>
    <w:semiHidden/>
    <w:rsid w:val="00EC1F85"/>
    <w:rPr>
      <w:rFonts w:asciiTheme="majorHAnsi" w:eastAsiaTheme="majorEastAsia" w:hAnsiTheme="majorHAnsi" w:cstheme="majorBidi"/>
      <w:b/>
      <w:bCs/>
      <w:i/>
      <w:iCs/>
      <w:color w:val="4F81BD" w:themeColor="accent1"/>
      <w:sz w:val="24"/>
      <w:lang w:eastAsia="ru-RU"/>
    </w:rPr>
  </w:style>
  <w:style w:type="paragraph" w:styleId="af2">
    <w:name w:val="Normal (Web)"/>
    <w:basedOn w:val="a"/>
    <w:rsid w:val="00EC47C8"/>
    <w:pPr>
      <w:spacing w:before="100" w:beforeAutospacing="1" w:after="100" w:afterAutospacing="1"/>
    </w:pPr>
    <w:rPr>
      <w:rFonts w:ascii="Times New Roman" w:hAnsi="Times New Roman"/>
      <w:szCs w:val="24"/>
      <w:lang w:val="ru-RU"/>
    </w:rPr>
  </w:style>
  <w:style w:type="paragraph" w:styleId="2">
    <w:name w:val="Body Text 2"/>
    <w:basedOn w:val="a"/>
    <w:link w:val="20"/>
    <w:uiPriority w:val="99"/>
    <w:semiHidden/>
    <w:unhideWhenUsed/>
    <w:rsid w:val="00363180"/>
    <w:pPr>
      <w:spacing w:after="120" w:line="480" w:lineRule="auto"/>
    </w:pPr>
  </w:style>
  <w:style w:type="character" w:customStyle="1" w:styleId="20">
    <w:name w:val="Основной текст 2 Знак"/>
    <w:basedOn w:val="a0"/>
    <w:link w:val="2"/>
    <w:uiPriority w:val="99"/>
    <w:semiHidden/>
    <w:rsid w:val="00363180"/>
    <w:rPr>
      <w:rFonts w:ascii="Arial" w:hAnsi="Arial"/>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2419638">
      <w:marLeft w:val="0"/>
      <w:marRight w:val="0"/>
      <w:marTop w:val="0"/>
      <w:marBottom w:val="0"/>
      <w:divBdr>
        <w:top w:val="none" w:sz="0" w:space="0" w:color="auto"/>
        <w:left w:val="none" w:sz="0" w:space="0" w:color="auto"/>
        <w:bottom w:val="none" w:sz="0" w:space="0" w:color="auto"/>
        <w:right w:val="none" w:sz="0" w:space="0" w:color="auto"/>
      </w:divBdr>
    </w:div>
    <w:div w:id="352419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4.rada.gov.ua/laws/show/245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456-17" TargetMode="External"/><Relationship Id="rId5" Type="http://schemas.openxmlformats.org/officeDocument/2006/relationships/webSettings" Target="webSettings.xml"/><Relationship Id="rId10" Type="http://schemas.openxmlformats.org/officeDocument/2006/relationships/hyperlink" Target="http://zakon4.rada.gov.ua/laws/show/2456-17"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EC813-25E9-4660-BA9A-F71FD036A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1322</Words>
  <Characters>7540</Characters>
  <Application>Microsoft Office Word</Application>
  <DocSecurity>0</DocSecurity>
  <Lines>62</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lpstr>
    </vt:vector>
  </TitlesOfParts>
  <Company>СБУ</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ккк</dc:creator>
  <cp:lastModifiedBy>user</cp:lastModifiedBy>
  <cp:revision>16</cp:revision>
  <cp:lastPrinted>2021-11-26T05:54:00Z</cp:lastPrinted>
  <dcterms:created xsi:type="dcterms:W3CDTF">2021-10-20T05:02:00Z</dcterms:created>
  <dcterms:modified xsi:type="dcterms:W3CDTF">2021-12-14T14:29:00Z</dcterms:modified>
</cp:coreProperties>
</file>